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left="0" w:right="-801" w:hanging="851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spacing w:lineRule="auto" w:line="240" w:before="0" w:after="0"/>
        <w:ind w:left="0" w:right="-801" w:hanging="851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  <w:t>высшего образования</w:t>
      </w:r>
    </w:p>
    <w:p>
      <w:pPr>
        <w:pStyle w:val="Normal"/>
        <w:widowControl w:val="false"/>
        <w:spacing w:lineRule="auto" w:line="240" w:before="0" w:after="0"/>
        <w:ind w:left="0" w:right="-660" w:firstLine="3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Nimbus Roman" w:hAnsi="Nimbus Roman" w:cs="Times New Roman"/>
          <w:b/>
          <w:b/>
          <w:sz w:val="28"/>
          <w:szCs w:val="28"/>
        </w:rPr>
      </w:pPr>
      <w:r>
        <w:rPr>
          <w:rFonts w:cs="Times New Roman" w:ascii="Nimbus Roman" w:hAnsi="Nimbus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-66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510" w:hanging="0"/>
        <w:jc w:val="right"/>
        <w:textAlignment w:val="baseline"/>
        <w:rPr/>
      </w:pPr>
      <w:r>
        <w:rPr>
          <w:rStyle w:val="Normaltextrun"/>
          <w:rFonts w:eastAsia="Nimbus Roman" w:cs="Nimbus Roman" w:ascii="Nimbus Roman" w:hAnsi="Nimbus Roman"/>
          <w:b/>
          <w:bCs/>
          <w:sz w:val="28"/>
          <w:szCs w:val="28"/>
        </w:rPr>
        <w:t xml:space="preserve"> </w:t>
      </w:r>
      <w:r>
        <w:rPr>
          <w:rStyle w:val="Normaltextrun"/>
          <w:rFonts w:cs="Nimbus Roman" w:ascii="Nimbus Roman" w:hAnsi="Nimbus Roman"/>
          <w:b/>
          <w:bCs/>
          <w:sz w:val="28"/>
          <w:szCs w:val="28"/>
        </w:rPr>
        <w:t>УТВЕРЖДАЮ</w:t>
      </w:r>
      <w:r>
        <w:rPr>
          <w:rStyle w:val="Normaltextrun"/>
          <w:rFonts w:ascii="Nimbus Roman" w:hAnsi="Nimbus Roman"/>
          <w:b/>
          <w:bCs/>
          <w:sz w:val="28"/>
          <w:szCs w:val="28"/>
        </w:rPr>
        <w:t xml:space="preserve">     </w:t>
      </w:r>
    </w:p>
    <w:p>
      <w:pPr>
        <w:pStyle w:val="Paragraph"/>
        <w:spacing w:before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4480" cy="146558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3" t="-98" r="-93" b="-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rFonts w:ascii="Nimbus Roman" w:hAnsi="Nimbus Roman"/>
          <w:sz w:val="28"/>
          <w:szCs w:val="28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840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8"/>
          <w:szCs w:val="28"/>
        </w:rPr>
        <w:t>Е.Н. С</w:t>
      </w:r>
      <w:r>
        <w:rPr>
          <w:rStyle w:val="Spellingerror"/>
          <w:rFonts w:cs="Times New Roman" w:ascii="Nimbus Roman" w:hAnsi="Nimbus Roman"/>
          <w:sz w:val="28"/>
          <w:szCs w:val="28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8"/>
          <w:szCs w:val="28"/>
        </w:rPr>
        <w:t>«30</w:t>
      </w:r>
      <w:r>
        <w:rPr>
          <w:rStyle w:val="Contextualspellingandgrammarerror"/>
          <w:rFonts w:cs="Times New Roman" w:ascii="Nimbus Roman" w:hAnsi="Nimbus Roman"/>
          <w:sz w:val="28"/>
          <w:szCs w:val="28"/>
        </w:rPr>
        <w:t>» _</w:t>
      </w:r>
      <w:r>
        <w:rPr>
          <w:rStyle w:val="Normaltextrun"/>
          <w:rFonts w:cs="Times New Roman" w:ascii="Nimbus Roman" w:hAnsi="Nimbus Roman"/>
          <w:sz w:val="28"/>
          <w:szCs w:val="28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/>
      </w:pPr>
      <w:r>
        <w:rPr>
          <w:rStyle w:val="FontStyle85"/>
          <w:rFonts w:ascii="Nimbus Roman" w:hAnsi="Nimbus Roman"/>
          <w:sz w:val="28"/>
          <w:szCs w:val="28"/>
        </w:rPr>
        <w:t>Камбарова Е.А.</w:t>
      </w:r>
    </w:p>
    <w:p>
      <w:pPr>
        <w:pStyle w:val="Normal"/>
        <w:widowControl/>
        <w:spacing w:lineRule="auto" w:line="360"/>
        <w:jc w:val="center"/>
        <w:rPr>
          <w:b/>
          <w:b/>
          <w:bCs/>
          <w:sz w:val="36"/>
          <w:szCs w:val="36"/>
        </w:rPr>
      </w:pPr>
      <w:r>
        <w:rPr>
          <w:rStyle w:val="FontStyle85"/>
          <w:rFonts w:ascii="Nimbus Roman" w:hAnsi="Nimbus Roman"/>
          <w:b/>
          <w:bCs/>
          <w:sz w:val="36"/>
          <w:szCs w:val="36"/>
        </w:rPr>
        <w:t>УЧЕБНАЯ ПРАКТИКА</w:t>
      </w:r>
    </w:p>
    <w:p>
      <w:pPr>
        <w:pStyle w:val="Normal"/>
        <w:widowControl w:val="false"/>
        <w:shd w:val="clear" w:fill="FFFFFF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 </w:t>
      </w: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программа </w:t>
      </w:r>
    </w:p>
    <w:p>
      <w:pPr>
        <w:pStyle w:val="Normal"/>
        <w:widowControl w:val="false"/>
        <w:shd w:val="clear" w:fill="FFFFFF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bookmarkStart w:id="0" w:name="_Hlk76564888"/>
      <w:r>
        <w:rPr>
          <w:rFonts w:ascii="Nimbus Roman" w:hAnsi="Nimbus Roman"/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 w:before="0" w:after="0"/>
        <w:jc w:val="center"/>
        <w:rPr/>
      </w:pPr>
      <w:r>
        <w:rPr>
          <w:rStyle w:val="FontStyle77"/>
          <w:rFonts w:ascii="Nimbus Roman" w:hAnsi="Nimbus Roman"/>
          <w:color w:val="000000"/>
          <w:sz w:val="28"/>
          <w:szCs w:val="28"/>
          <w:shd w:fill="auto" w:val="clear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 w:before="0" w:after="0"/>
        <w:jc w:val="center"/>
        <w:rPr/>
      </w:pPr>
      <w:r>
        <w:rPr>
          <w:rStyle w:val="FontStyle77"/>
          <w:rFonts w:ascii="Nimbus Roman" w:hAnsi="Nimbus Roman"/>
          <w:color w:val="000000"/>
          <w:sz w:val="28"/>
          <w:szCs w:val="28"/>
          <w:shd w:fill="auto" w:val="clear"/>
        </w:rPr>
        <w:t>ОП «Туристический  и гостиничный бизнес»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FontStyle110"/>
          <w:rFonts w:ascii="Nimbus Roman" w:hAnsi="Nimbus Roman"/>
          <w:sz w:val="28"/>
          <w:szCs w:val="28"/>
        </w:rPr>
        <w:t xml:space="preserve"> </w:t>
      </w:r>
      <w:r>
        <w:rPr>
          <w:rStyle w:val="FontStyle110"/>
          <w:rFonts w:ascii="Nimbus Roman" w:hAnsi="Nimbus Roman"/>
          <w:sz w:val="28"/>
          <w:szCs w:val="28"/>
        </w:rPr>
        <w:t>заочная форма обучения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eastAsia="Calibri" w:cs="Calibri" w:ascii="Nimbus Roman" w:hAnsi="Nimbus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left="0" w:right="0" w:firstLine="567"/>
        <w:jc w:val="center"/>
        <w:rPr/>
      </w:pPr>
      <w:r>
        <w:rPr>
          <w:rStyle w:val="FontStyle75"/>
          <w:rFonts w:ascii="Nimbus Roman" w:hAnsi="Nimbus Roman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rFonts w:ascii="Nimbus Roman" w:hAnsi="Nimbus Roman"/>
          <w:i/>
          <w:sz w:val="28"/>
          <w:szCs w:val="28"/>
        </w:rPr>
        <w:t xml:space="preserve">Финуниверситета </w:t>
      </w:r>
      <w:r>
        <w:rPr>
          <w:rStyle w:val="FontStyle75"/>
          <w:rFonts w:ascii="Nimbus Roman" w:hAnsi="Nimbus Roman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sectPr>
          <w:type w:val="nextPage"/>
          <w:pgSz w:w="11906" w:h="16838"/>
          <w:pgMar w:left="1701" w:right="850" w:gutter="0" w:header="0" w:top="1134" w:footer="0" w:bottom="1134"/>
          <w:pgNumType w:start="1" w:fmt="decimal"/>
          <w:formProt w:val="false"/>
          <w:textDirection w:val="lrTb"/>
          <w:docGrid w:type="default" w:linePitch="360" w:charSpace="4096"/>
        </w:sect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cs="Nimbus Roman" w:ascii="Nimbus Roman" w:hAnsi="Nimbus Roman"/>
          <w:b w:val="false"/>
          <w:bCs w:val="false"/>
          <w:sz w:val="28"/>
          <w:szCs w:val="28"/>
        </w:rPr>
        <w:t>П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рограмма 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>учебной практики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 для студентов, обучающихся по направлению подготовки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43.03.02 «Туризм».</w:t>
      </w:r>
      <w:r>
        <w:rPr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>35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680"/>
        <w:jc w:val="both"/>
        <w:textAlignment w:val="baseline"/>
        <w:rPr>
          <w:b/>
          <w:b/>
          <w:bCs/>
          <w:color w:val="auto"/>
          <w:sz w:val="24"/>
          <w:szCs w:val="24"/>
        </w:rPr>
      </w:pP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П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 xml:space="preserve">рограмма учебной 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практики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 xml:space="preserve"> содержит требования к результатам 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 xml:space="preserve">прохождения практики, 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систему оценивания и учебно-методическое обеспечение дисциплины.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/>
        <w:ind w:right="-801" w:hanging="851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360"/>
        <w:ind w:firstLine="709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</w:r>
      <w:r>
        <w:br w:type="page"/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1. Наименование вида и типов практики, способа и формы (форм) ее проведения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Вид практики: учебная практика.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Тип учебной практики: ознакомительная практика по получению первичных профессиональных умений.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Учебная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Реализация Учебной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4"/>
          <w:sz w:val="24"/>
          <w:szCs w:val="24"/>
        </w:rPr>
        <w:t>Учебная 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Учебная практика проводится в специализированных организациях, с которыми Финансовый университет (Финуниверситет) заключил соглашения (договоры), предусматривающие предоставление мест для прохождения практики обучающимися Финуниверситета.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С целью выбора базы практики из числа организаций, предлагаемых Финуниверситетом, обучающийся обязан не позднее, чем за 2 месяца до начала практики подать в Департамент туризма и гостиничного бизнеса письменное заявление о предоставлении ему места для прохождения практики.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Обучающиеся могут самостоятельно осуществлять поиск места практики или проходить практику по месту работы. В этом случае не позднее, чем за 1,5 месяца до начала практики обучающийся должен представить руководителю Департамента туризма и гостиничного бизнеса подтверждение организации (гарантийное письмо) с указанием сроков проведения практики и предоставления ему материалов для выполнения программы практики, а также заключить с организацией, являющейся местом проведения практики типовой договор (Приложение 6). По форме практика реализуется непрерывно.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Способы проведения практики: стационарная и выездная.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его структурных подразделениях.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4"/>
          <w:sz w:val="24"/>
          <w:szCs w:val="24"/>
        </w:rPr>
        <w:t xml:space="preserve">Выездная практика проводится в организации, расположенной вне населенного пункта, в котором расположен Финансовый университет (филиал).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Способы проведения практики зависят от темы выпускной квалификационной работы (ВКР) и условий, установленных корпоративными контактами.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bCs/>
          <w:color w:val="auto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2. Цели и задачи практики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i/>
          <w:iCs/>
          <w:color w:val="auto"/>
          <w:sz w:val="24"/>
          <w:szCs w:val="24"/>
        </w:rPr>
        <w:t>Цель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 прохождения учебной практики - получение обучающимися первичных профессиональных умений и навыков,  в том числе: ознакомление с организационной структурой, системой управления организации, основными функциями производственных и управленческих подразделений, основными видами и задачами будущей профессиональной деятельности.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i/>
          <w:iCs/>
          <w:color w:val="auto"/>
          <w:sz w:val="24"/>
          <w:szCs w:val="24"/>
        </w:rPr>
        <w:t>Задачи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 практики: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 закрепление полученных теоретических знаний;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 приобретение первоначальных практических навыков в решении конкретных задач, типичных для организационной и исследовательской работы в сфере будущей профессиональной деятельности;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 формирование у обучающихся установки на рефлексивное освоение предусмотренных образовательным стандартом профессиональных компетенций;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 выработка у обучающихся навыков презентации результатов профессиональной деятельности.</w:t>
      </w:r>
    </w:p>
    <w:p>
      <w:pPr>
        <w:pStyle w:val="Normal"/>
        <w:spacing w:lineRule="auto" w:line="240"/>
        <w:rPr>
          <w:rFonts w:ascii="Nimbus Roman" w:hAnsi="Nimbus Roman"/>
          <w:b/>
          <w:b/>
          <w:bCs/>
          <w:sz w:val="24"/>
          <w:szCs w:val="24"/>
        </w:rPr>
      </w:pPr>
      <w:r>
        <w:rPr>
          <w:rFonts w:ascii="Nimbus Roman" w:hAnsi="Nimbus Roman"/>
          <w:b/>
          <w:bCs/>
          <w:sz w:val="24"/>
          <w:szCs w:val="24"/>
        </w:rPr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3.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>
      <w:pPr>
        <w:pStyle w:val="Default"/>
        <w:spacing w:lineRule="auto" w:line="240"/>
        <w:jc w:val="right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color w:val="auto"/>
          <w:sz w:val="24"/>
          <w:szCs w:val="24"/>
        </w:rPr>
        <w:t>Таблица 1</w:t>
      </w:r>
    </w:p>
    <w:tbl>
      <w:tblPr>
        <w:tblStyle w:val="a3"/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8"/>
        <w:gridCol w:w="1841"/>
        <w:gridCol w:w="2695"/>
        <w:gridCol w:w="3939"/>
      </w:tblGrid>
      <w:tr>
        <w:trPr>
          <w:tblHeader w:val="true"/>
        </w:trPr>
        <w:tc>
          <w:tcPr>
            <w:tcW w:w="988" w:type="dxa"/>
            <w:tcBorders/>
            <w:vAlign w:val="center"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Код компетенции</w:t>
            </w:r>
          </w:p>
        </w:tc>
        <w:tc>
          <w:tcPr>
            <w:tcW w:w="1841" w:type="dxa"/>
            <w:tcBorders/>
            <w:vAlign w:val="center"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Наименование компетенции</w:t>
            </w:r>
          </w:p>
        </w:tc>
        <w:tc>
          <w:tcPr>
            <w:tcW w:w="2695" w:type="dxa"/>
            <w:tcBorders/>
            <w:vAlign w:val="center"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Индикаторы достижения компетенции</w:t>
            </w:r>
          </w:p>
        </w:tc>
        <w:tc>
          <w:tcPr>
            <w:tcW w:w="3939" w:type="dxa"/>
            <w:tcBorders/>
            <w:vAlign w:val="center"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>
        <w:trPr/>
        <w:tc>
          <w:tcPr>
            <w:tcW w:w="988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УК-5</w:t>
            </w:r>
          </w:p>
        </w:tc>
        <w:tc>
          <w:tcPr>
            <w:tcW w:w="1841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1. 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правовые нормы действующего законодательства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 xml:space="preserve">использовать в профессиональной деятельности 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правовые нормы действующего законодательства, регулирующих отношения в разных сферах жизнедеятельности.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b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2. 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правовые нормы действующего законодательства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 xml:space="preserve">решать задачи профессиональной деятельности 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исходя из действующих правовых норм и имеющихся ресурсов и ограничений.</w:t>
            </w:r>
          </w:p>
        </w:tc>
      </w:tr>
      <w:tr>
        <w:trPr/>
        <w:tc>
          <w:tcPr>
            <w:tcW w:w="988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УК-9</w:t>
            </w:r>
          </w:p>
        </w:tc>
        <w:tc>
          <w:tcPr>
            <w:tcW w:w="1841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1. 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коммуникативные технологии рынка туристских услуг;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- 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стратегии сотрудничества для достижения поставленной цели;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методы командной работы.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 xml:space="preserve">использовать 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методы командной работы и стратегии сотрудничества для достижения поставленной цели.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b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2. Соблюдает этические нормы в межличностном профессиональном общении.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этические нормы межличностного профессионального общения.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соблюдать этические нормы в межличностном профессиональном общении.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b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3. 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особенности поиска необходимой иностранной литературы.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работать с иностранной документацией и специальной литературой и на иностранном языке.</w:t>
            </w:r>
          </w:p>
        </w:tc>
      </w:tr>
      <w:tr>
        <w:trPr/>
        <w:tc>
          <w:tcPr>
            <w:tcW w:w="988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ПКН-7</w:t>
            </w:r>
          </w:p>
        </w:tc>
        <w:tc>
          <w:tcPr>
            <w:tcW w:w="1841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безопасности, применять полученные знания в процессе обеспечения безопасности жизнедеятельности туристов и экскурсантов</w:t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1. Демонстрирует знания норм, правил и техник безопасного обслуживания туристов и экскурсантов.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нормы, правила и техники безопасного обслуживания туристов и экскурсантов.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знание норм, правил и техник безопасного обслуживания туристов и экскурсантов.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b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2. Готовит рекомендации по обеспечению техники безопасности на предприятиях туристской индустрии.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подходы, методы и технологии обеспечения техники безопасности на предприятиях туристской индустрии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предлагать рекомендации по обеспечению техники безопасности на предприятиях туристской индустрии.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b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3. Использует полученные знания в процессе обеспечения безопасности жизнедеятельности туристов и экскурсантов.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процесс обеспечения безопасности жизнедеятельности туристов и экскурсантов.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 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обеспечить безопасность жизнедеятельности туристов и экскурсантов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.</w:t>
            </w:r>
          </w:p>
        </w:tc>
      </w:tr>
      <w:tr>
        <w:trPr/>
        <w:tc>
          <w:tcPr>
            <w:tcW w:w="988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ПКП-3</w:t>
            </w:r>
          </w:p>
        </w:tc>
        <w:tc>
          <w:tcPr>
            <w:tcW w:w="1841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Способность анализировать и оценивать особенности развития рынка туризма, участвовать в организации событий с использованием национальных туристских ресурсов</w:t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1. Демонстрирует знания отечественных и зарубежных практик управления качеством в сфере туризма и гостеприимства.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инструменты и методы управления качеством в туризме;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отечественный и зарубежный опыт управления качеством в сфере туризма и гостеприимства.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применять знания отечественных и зарубежных практик управления качеством сфере туризма и гостеприимства.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b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2. Обосновывает выбор стратегических инструментов повышения качества услуг.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подходы, методы и технологии управления качеством услуг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;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методы</w:t>
            </w:r>
            <w:r>
              <w:rPr>
                <w:rFonts w:eastAsia="Calibri" w:ascii="Nimbus Roman" w:hAnsi="Nimbus Roman" w:eastAsiaTheme="minorHAnsi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выбора стратегических инструментов повышения качества услуг</w:t>
            </w:r>
            <w:r>
              <w:rPr>
                <w:rFonts w:eastAsia="Calibri" w:ascii="Nimbus Roman" w:hAnsi="Nimbus Roman" w:eastAsiaTheme="minorHAnsi"/>
                <w:kern w:val="0"/>
                <w:sz w:val="24"/>
                <w:szCs w:val="24"/>
                <w:lang w:val="ru-RU" w:eastAsia="en-US" w:bidi="ar-SA"/>
              </w:rPr>
              <w:t xml:space="preserve"> индустрии гостеприимства.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обосновывать выбор стратегических инструментов повышения качества услуг.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b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5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3. Разрабатывает рекомендации по внедрению системы стандартов качества в индустрию гостеприимства.</w:t>
            </w:r>
          </w:p>
        </w:tc>
        <w:tc>
          <w:tcPr>
            <w:tcW w:w="3939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порядок формирования, соблюдения и контроля качества;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 систему стандартов качества в индустрии туризма и гостеприимства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-</w:t>
            </w:r>
            <w:r>
              <w:rPr>
                <w:rFonts w:ascii="Nimbus Roman" w:hAnsi="Nimbus Roman"/>
                <w:bCs/>
                <w:kern w:val="0"/>
                <w:sz w:val="24"/>
                <w:szCs w:val="24"/>
                <w:lang w:val="ru-RU" w:bidi="ar-SA"/>
              </w:rPr>
              <w:t> 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предлагать рекомендации по внедрению системы стандартов качества в индустрию гостеприимства.</w:t>
            </w:r>
          </w:p>
        </w:tc>
      </w:tr>
    </w:tbl>
    <w:p>
      <w:pPr>
        <w:pStyle w:val="Default"/>
        <w:spacing w:lineRule="auto" w:line="240"/>
        <w:jc w:val="both"/>
        <w:rPr>
          <w:rFonts w:ascii="Nimbus Roman" w:hAnsi="Nimbus Roman"/>
          <w:b/>
          <w:b/>
          <w:bCs/>
          <w:color w:val="auto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4. Место практики в структуре образовательной программы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Учебная практика по направлению подготовки 43.03.02 «Туризм»</w:t>
      </w:r>
      <w:r>
        <w:rPr>
          <w:rFonts w:ascii="Nimbus Roman" w:hAnsi="Nimbus Roman"/>
          <w:sz w:val="24"/>
          <w:szCs w:val="24"/>
        </w:rPr>
        <w:t>, ОП «</w:t>
      </w:r>
      <w:r>
        <w:rPr>
          <w:rFonts w:ascii="Nimbus Roman" w:hAnsi="Nimbus Roman"/>
          <w:sz w:val="24"/>
          <w:szCs w:val="24"/>
        </w:rPr>
        <w:t>Туристический и гостиничный бизнес</w:t>
      </w:r>
      <w:r>
        <w:rPr>
          <w:rFonts w:ascii="Nimbus Roman" w:hAnsi="Nimbus Roman"/>
          <w:sz w:val="24"/>
          <w:szCs w:val="24"/>
        </w:rPr>
        <w:t>», профиль «</w:t>
      </w:r>
      <w:r>
        <w:rPr>
          <w:rFonts w:ascii="Nimbus Roman" w:hAnsi="Nimbus Roman"/>
          <w:sz w:val="24"/>
          <w:szCs w:val="24"/>
        </w:rPr>
        <w:t>Туристический и гостиничный бизнес</w:t>
      </w:r>
      <w:r>
        <w:rPr>
          <w:rFonts w:ascii="Nimbus Roman" w:hAnsi="Nimbus Roman"/>
          <w:sz w:val="24"/>
          <w:szCs w:val="24"/>
        </w:rPr>
        <w:t xml:space="preserve">», 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относится к блоку  «Практики, в том числе научно-исследовательская работа» и является обязательным разделом основной образовательной программы.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Учебная практика представляет собой вид учебно-научной деятельности, непосредственно ориентированной на знакомство с профессиональной деятельностью отраслевых предприятий, аналитических служб и организаций. Ответственность за организацию и проведение учебной практики и учебно-методическое руководство обучающимся осуществляет Департамент туризма и гостиничного бизнеса (Департамент).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bCs/>
          <w:color w:val="auto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5. Объем практики в зачетных единицах и ее продолжительность в неделях либо в академических часах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Общая трудоемкость практики составляет 3 зачетных единицы - (108 часов). Вид промежуточной аттестации – зачет. Продолжительность учебной практики составляет 3 недели. Практика проводится по завершении учебных занятий в соответствии с учебным планом. </w:t>
      </w:r>
    </w:p>
    <w:p>
      <w:pPr>
        <w:pStyle w:val="Default"/>
        <w:spacing w:lineRule="auto" w:line="240"/>
        <w:jc w:val="both"/>
        <w:rPr>
          <w:rFonts w:ascii="Nimbus Roman" w:hAnsi="Nimbus Roman"/>
          <w:b/>
          <w:b/>
          <w:bCs/>
          <w:color w:val="auto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6. Содержание практики</w:t>
      </w:r>
    </w:p>
    <w:p>
      <w:pPr>
        <w:pStyle w:val="Default"/>
        <w:spacing w:lineRule="auto" w:line="240"/>
        <w:ind w:firstLine="720"/>
        <w:jc w:val="right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Таблица 2</w:t>
      </w:r>
    </w:p>
    <w:tbl>
      <w:tblPr>
        <w:tblStyle w:val="a3"/>
        <w:tblW w:w="4900" w:type="pct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2546"/>
        <w:gridCol w:w="5246"/>
        <w:gridCol w:w="1374"/>
      </w:tblGrid>
      <w:tr>
        <w:trPr>
          <w:tblHeader w:val="true"/>
        </w:trPr>
        <w:tc>
          <w:tcPr>
            <w:tcW w:w="254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Виды деятельности</w:t>
            </w:r>
          </w:p>
        </w:tc>
        <w:tc>
          <w:tcPr>
            <w:tcW w:w="524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Виды работ</w:t>
            </w:r>
          </w:p>
        </w:tc>
        <w:tc>
          <w:tcPr>
            <w:tcW w:w="13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Количество часов</w:t>
            </w:r>
          </w:p>
        </w:tc>
      </w:tr>
      <w:tr>
        <w:trPr/>
        <w:tc>
          <w:tcPr>
            <w:tcW w:w="25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bCs/>
                <w:kern w:val="0"/>
                <w:sz w:val="24"/>
                <w:szCs w:val="24"/>
                <w:lang w:val="ru-RU" w:bidi="ar-SA"/>
              </w:rPr>
              <w:t>Учебно-организационная деятельность, в том числе:</w:t>
            </w:r>
          </w:p>
        </w:tc>
        <w:tc>
          <w:tcPr>
            <w:tcW w:w="52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Анализ обучающимся организационной структуры и системы управления предприятием, основных функций исследовательских и управленческих подразделений, основных видов и задач профессиональной деятельности.</w:t>
            </w:r>
          </w:p>
        </w:tc>
        <w:tc>
          <w:tcPr>
            <w:tcW w:w="1374" w:type="dxa"/>
            <w:tcBorders/>
          </w:tcPr>
          <w:p>
            <w:pPr>
              <w:pStyle w:val="NormalWeb"/>
              <w:widowControl/>
              <w:shd w:val="clear" w:color="auto" w:fill="FFFFFF"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</w:tr>
      <w:tr>
        <w:trPr/>
        <w:tc>
          <w:tcPr>
            <w:tcW w:w="25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Этап 1. Инструктаж по прохождению учебной практики и правилам безопасности работы.</w:t>
            </w:r>
          </w:p>
        </w:tc>
        <w:tc>
          <w:tcPr>
            <w:tcW w:w="52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Изучение общих функциональных обязанностей, правил техники безопасности на предприятии, на конкретном рабочем месте, при работе с электрическими приборами (устройствами).</w:t>
            </w:r>
          </w:p>
        </w:tc>
        <w:tc>
          <w:tcPr>
            <w:tcW w:w="1374" w:type="dxa"/>
            <w:tcBorders/>
          </w:tcPr>
          <w:p>
            <w:pPr>
              <w:pStyle w:val="NormalWeb"/>
              <w:widowControl/>
              <w:shd w:val="clear" w:color="auto" w:fill="FFFFFF"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</w:tr>
      <w:tr>
        <w:trPr/>
        <w:tc>
          <w:tcPr>
            <w:tcW w:w="25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Этап 2. Ознакомление с организацией работы на предприятии или в структурном подразделении.</w:t>
            </w:r>
          </w:p>
        </w:tc>
        <w:tc>
          <w:tcPr>
            <w:tcW w:w="52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Изучение режима работы, формы организации труда и правил внутреннего распорядка, структурных подразделений предприятия, штатного расписания. Знакомство с принципами управления, руководства и осуществления должностных обязанностей на предприятии.</w:t>
            </w:r>
          </w:p>
        </w:tc>
        <w:tc>
          <w:tcPr>
            <w:tcW w:w="1374" w:type="dxa"/>
            <w:tcBorders/>
          </w:tcPr>
          <w:p>
            <w:pPr>
              <w:pStyle w:val="NormalWeb"/>
              <w:widowControl/>
              <w:shd w:val="clear" w:color="auto" w:fill="FFFFFF"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</w:tr>
      <w:tr>
        <w:trPr/>
        <w:tc>
          <w:tcPr>
            <w:tcW w:w="25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Этап 3. Ознакомление с должностными и функциональными обязанностями.</w:t>
            </w:r>
          </w:p>
        </w:tc>
        <w:tc>
          <w:tcPr>
            <w:tcW w:w="52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Изучение прав и обязанностей сотрудника, должностной инструкции, регламентирующей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определение задач за период практики.</w:t>
            </w:r>
          </w:p>
        </w:tc>
        <w:tc>
          <w:tcPr>
            <w:tcW w:w="1374" w:type="dxa"/>
            <w:tcBorders/>
          </w:tcPr>
          <w:p>
            <w:pPr>
              <w:pStyle w:val="NormalWeb"/>
              <w:widowControl/>
              <w:shd w:val="clear" w:color="auto" w:fill="FFFFFF"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</w:tr>
      <w:tr>
        <w:trPr/>
        <w:tc>
          <w:tcPr>
            <w:tcW w:w="25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Этап 4. Ознакомление с документацией структурного подразделения предприятия, связанной непосредственно с заданием для практики.</w:t>
            </w:r>
          </w:p>
        </w:tc>
        <w:tc>
          <w:tcPr>
            <w:tcW w:w="52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Ознакомиться с перечнем действующих документов; отобрать для работы документы, подходящие для выполнения задания по практике. Ознакомиться с порядком работы с документами. Уточнить у сотрудников порядок документооборота и взаимодействия сотрудников. Изучение стратегии развития, реализуемых проектов и лучших практик. Изучить успешные примеры деятельности организации и проанализировать причину успеха.</w:t>
            </w:r>
          </w:p>
        </w:tc>
        <w:tc>
          <w:tcPr>
            <w:tcW w:w="1374" w:type="dxa"/>
            <w:tcBorders/>
          </w:tcPr>
          <w:p>
            <w:pPr>
              <w:pStyle w:val="NormalWeb"/>
              <w:widowControl/>
              <w:shd w:val="clear" w:color="auto" w:fill="FFFFFF"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28</w:t>
            </w:r>
          </w:p>
        </w:tc>
      </w:tr>
      <w:tr>
        <w:trPr/>
        <w:tc>
          <w:tcPr>
            <w:tcW w:w="25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Этап 5. Ознакомление с методикой расчета показателей структурного подразделения.</w:t>
            </w:r>
          </w:p>
        </w:tc>
        <w:tc>
          <w:tcPr>
            <w:tcW w:w="52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Ознакомиться с программным обеспечением, с помощью которого обеспечивается сбор, обработка и хранение данных. Принять участие в разработке и реализации проектов и программ. Оказывать помощь в реализации мероприятий. Выполнять требования руководителя практики и задания вышестоящего руководителя предприятия.</w:t>
            </w:r>
          </w:p>
        </w:tc>
        <w:tc>
          <w:tcPr>
            <w:tcW w:w="1374" w:type="dxa"/>
            <w:tcBorders/>
          </w:tcPr>
          <w:p>
            <w:pPr>
              <w:pStyle w:val="NormalWeb"/>
              <w:widowControl/>
              <w:shd w:val="clear" w:color="auto" w:fill="FFFFFF"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60</w:t>
            </w:r>
          </w:p>
        </w:tc>
      </w:tr>
      <w:tr>
        <w:trPr/>
        <w:tc>
          <w:tcPr>
            <w:tcW w:w="25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bCs/>
                <w:kern w:val="0"/>
                <w:sz w:val="24"/>
                <w:szCs w:val="24"/>
                <w:lang w:val="ru-RU" w:bidi="ar-SA"/>
              </w:rPr>
              <w:t>Подготовка отчета по практике</w:t>
            </w:r>
          </w:p>
        </w:tc>
        <w:tc>
          <w:tcPr>
            <w:tcW w:w="52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Подведение итогов по проектной деятельности. Подготовить отчет о практике</w:t>
            </w:r>
          </w:p>
        </w:tc>
        <w:tc>
          <w:tcPr>
            <w:tcW w:w="1374" w:type="dxa"/>
            <w:tcBorders/>
          </w:tcPr>
          <w:p>
            <w:pPr>
              <w:pStyle w:val="NormalWeb"/>
              <w:widowControl/>
              <w:shd w:val="clear" w:color="auto" w:fill="FFFFFF"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7</w:t>
            </w:r>
          </w:p>
        </w:tc>
      </w:tr>
      <w:tr>
        <w:trPr/>
        <w:tc>
          <w:tcPr>
            <w:tcW w:w="25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bCs/>
                <w:kern w:val="0"/>
                <w:sz w:val="24"/>
                <w:szCs w:val="24"/>
                <w:lang w:val="ru-RU" w:bidi="ar-SA"/>
              </w:rPr>
              <w:t>Защита отчета по практике</w:t>
            </w:r>
          </w:p>
        </w:tc>
        <w:tc>
          <w:tcPr>
            <w:tcW w:w="5246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Защитить отчет о практике</w:t>
            </w:r>
          </w:p>
        </w:tc>
        <w:tc>
          <w:tcPr>
            <w:tcW w:w="1374" w:type="dxa"/>
            <w:tcBorders/>
          </w:tcPr>
          <w:p>
            <w:pPr>
              <w:pStyle w:val="NormalWeb"/>
              <w:widowControl/>
              <w:shd w:val="clear" w:color="auto" w:fill="FFFFFF"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</w:tr>
      <w:tr>
        <w:trPr/>
        <w:tc>
          <w:tcPr>
            <w:tcW w:w="9166" w:type="dxa"/>
            <w:gridSpan w:val="3"/>
            <w:tcBorders/>
          </w:tcPr>
          <w:p>
            <w:pPr>
              <w:pStyle w:val="NormalWeb"/>
              <w:widowControl/>
              <w:shd w:val="clear" w:color="auto" w:fill="FFFFFF"/>
              <w:spacing w:lineRule="auto" w:line="240" w:beforeAutospacing="0" w:before="120" w:afterAutospacing="0" w:after="120"/>
              <w:jc w:val="righ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bCs/>
                <w:kern w:val="0"/>
                <w:sz w:val="24"/>
                <w:szCs w:val="24"/>
                <w:lang w:val="ru-RU" w:bidi="ar-SA"/>
              </w:rPr>
              <w:t>ИТОГО: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 xml:space="preserve"> 3 з.е. – 108 часов</w:t>
            </w:r>
          </w:p>
        </w:tc>
      </w:tr>
    </w:tbl>
    <w:p>
      <w:pPr>
        <w:pStyle w:val="Default"/>
        <w:spacing w:lineRule="auto" w:line="240"/>
        <w:ind w:firstLine="720"/>
        <w:jc w:val="right"/>
        <w:rPr>
          <w:rFonts w:ascii="Nimbus Roman" w:hAnsi="Nimbus Roman"/>
          <w:bCs/>
          <w:color w:val="auto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В ходе прохождения практики обучающийся обязан: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- посещать в обязательном порядке место прохождения практики и выполнять в установленные сроки все виды заданий, предусмотренные программой практики, систематически и глубоко овладевать навыками практической работы;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- добросовестно исполнять возложенные на него обязанности и поручения руководителя практики по месту прохождения практики;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- не нарушать правила внутреннего трудового распорядка, установленного в месте прохождения практики;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- согласовывать свои действия по прохождению учебной практики с руководителем практики;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- регулярно вести дневник учебной практики;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- при неявке на практику обучающийся обязан поставить об этом в известность руководителя практики и деканат факультета в день или на следующий день неявки любым доступным способом, а в первый день явки в Финуниверситет представить в деканат письменное объяснение о причине пропуска практики;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- в случае болезни обучающийся представляет в деканат факультета справку установленного образца соответствующего лечебного учреждения.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С момента зачисления обучающихся в период практики в качестве практикантов на рабочие места на них распространяются правила охраны труда и правила внутреннего распорядка, действующие в месте прохождения практики. При завершении практики обучающийся обязан предоставить в установленный срок в Департамент письменный отчет о результатах практики.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На обучающихся, принятых в организациях на должности, распространяется Трудовой кодекс Российской Федерации, и они подлежат государственному социальному страхованию наравне со всеми работниками. Продолжительность рабочего обучающийся при прохождении практики в организациях составляет для обучающийся в возрасте от 16 до 18 лет не более 36 часов в неделю (ст. 92 ТК РФ), в возрасте от 18 лет и старше не более 40 часов в неделю (ст. 91 ТК РФ).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bCs/>
          <w:color w:val="auto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7. Формы отчетности по практике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Формами отчетности по учебной практике являются: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 рабочий график (план);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 индивидуальное задание;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- дневник практики, заверенный подписью руководителя практики по месту ее прохождения и печатью организации;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 отзыв руководителя практики с дифференцированной оценкой работы обучающегося, заверенный подписью руководителя практики по месту ее прохождения и печатью организации;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- сброшюрованный и подписанный отчет по практике, содержащий ответы на основные вопросы практики.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4"/>
          <w:sz w:val="24"/>
          <w:szCs w:val="24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 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 xml:space="preserve">7.1. Рабочий график (план) прохождения учебной практики.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Рабочий график (Приложение 1)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выпускной квалификационной работы, а также на написание отчета по практике.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Рабочий график (план) прохождения учебной практики заверяется подписью руководителя от базы практики (организации).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 xml:space="preserve">7.2.  Индивидуальное задание прохождения учебной практики.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color w:val="auto"/>
          <w:sz w:val="24"/>
          <w:szCs w:val="24"/>
        </w:rPr>
        <w:t xml:space="preserve">Индивидуальное задание прохождения учебной практики оформляется согласно </w:t>
      </w:r>
      <w:r>
        <w:rPr>
          <w:rFonts w:ascii="Nimbus Roman" w:hAnsi="Nimbus Roman"/>
          <w:bCs/>
          <w:color w:val="auto"/>
          <w:sz w:val="24"/>
          <w:szCs w:val="24"/>
        </w:rPr>
        <w:t>Приложению 2.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 xml:space="preserve">7.3. Дневник практики.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2"/>
          <w:sz w:val="24"/>
          <w:szCs w:val="24"/>
        </w:rPr>
        <w:t>В период прохождения практики каждый обучающийся ежедневно заполняет дневник практики, в котором фиксируются выполняемые им виды работ. Дневник учебной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 (Приложение</w:t>
      </w:r>
      <w:r>
        <w:rPr>
          <w:rFonts w:ascii="Nimbus Roman" w:hAnsi="Nimbus Roman"/>
          <w:bCs/>
          <w:color w:val="auto"/>
          <w:spacing w:val="-2"/>
          <w:sz w:val="24"/>
          <w:szCs w:val="24"/>
          <w:lang w:val="en-US"/>
        </w:rPr>
        <w:t> </w:t>
      </w:r>
      <w:r>
        <w:rPr>
          <w:rFonts w:ascii="Nimbus Roman" w:hAnsi="Nimbus Roman"/>
          <w:bCs/>
          <w:color w:val="auto"/>
          <w:spacing w:val="-2"/>
          <w:sz w:val="24"/>
          <w:szCs w:val="24"/>
        </w:rPr>
        <w:t xml:space="preserve">3). 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7.4. Отзыв руководителя практики от организации.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4"/>
          <w:sz w:val="24"/>
          <w:szCs w:val="24"/>
        </w:rPr>
        <w:t xml:space="preserve">По результатам прохождения практики руководителем от базы практики составляется отзыв (Приложение 4), в котором отражаются деловые качества обучающегося, степень освоения им фактического материала, выполнение программы практики. В отзыве дается дифференцированная оценка работы обучающегося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 xml:space="preserve">7.5. Структура отчета о практике: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1. Титульный лист. Титульный лист оформляется по установленной единой форме (Приложение 5). На титульном листе указывается название вуза, выпускающий департамент; вид практики; ФИО обучающегося, руководителя практики от Департамента, руководителя практики по месту ее прохождения и их подписи. Подпись руководителя от базы практики на титульном листе заверяется печатью организации.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 Содержание с указанием страниц разделов отчета о практике.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3. Введение. В разделе должны быть приведены цели и задачи практики.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4. Основная часть. В разделе должна быть характеристика организации (подразделения организации), в которой обучающийся проходил практику; характеристика проделанной обучающимся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ВКР.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5. Заключение. В заключении должны быть представлены краткие выводы по результатам практики.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6. Список использованных источников.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7. Приложения.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Отчет должен быть выполнен с использованием компьютера, на одной стороне листа белой бумаги формата А4 в текстовом редакторе MS WORD, шрифтом Times New Roman, кегель размером 14, интервал размером полтора, с выравниванием по ширине страницы. Текст отчета следует печатать, соблюдая следующие размеры полей: правое – не менее 10 мм, верхнее и нижнее – не менее 20 мм, левое – не менее 30 мм, абзац отступ – 1,25 см.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Отчет о практике составляется в объеме не менее 25 страниц текста без учета приложений. 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7.6. Защита отчета по практике в Финуниверситете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Подготовленный отчет, дневник, отзыв, задание и график о практике обучающиеся сдают руководителю базы практики от Департамента для оценки и визирования.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Обучающиеся,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обучающиеся предоставляют в день публичной защиты результатов практики, согласно установленным срокам.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Для проведения защиты организуется комиссия с участием руководителя и преподавателей Департамента.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Защита учебной практики может происходить в форме конференций.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Обучающиеся делают устные сообщения (с презентацией) о проделанной в период практики работе и ее результатах.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При оценке работы обучающихся обращается внимание на: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> 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степень самостоятельности и инициативности обучающихся при выполнении заданий в период практики;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> 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сделанные на основе анализа фактического материала разработки и предложения;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-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> 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качество письменного отчета по практике и сроки его представления в Департамент.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По результатам защиты отчета по практике выставляется дифференцированная оценка по пятибалльной системе. Оценка заносится в зачетную ведомость руководителем практики от Департамента.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bCs/>
          <w:color w:val="auto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8. Фонд оценочных средств для проведения промежуточной аттестации обучающихся по практике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Перечень компетенций, формируемых в процессе прохождения производственной практики содержится в разделе 3 «Перечень планируемых результатов обучения по прохождению практики, соотнесенных с планируемыми результатами освоения образовательной программы». 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 xml:space="preserve">8.1. Типовые вопросы и задания по практике: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1. Изучить структуру и направленность деятельности базы практики и выявить решаемые организацией управленческие задачи.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2. Изучить ключевых клиентов организации, основные виды запросов.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3. Выявить специфику работы в зависимости от типа организации, ее особенности учебно-методической и исследовательской деятельности.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4. Изучить виды и формы научной работы в зависимости от профиля  деятельности организации.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5. Изучить принципы и подходы к построению проектной, исследовательской и аналитической деятельности направленности, включая презентационные методы подачи информации.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6. Описать должностные обязанности специалистов различных отделов.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7. Описать технологию работы с заказчиком, оставления технических заданий н исследование, разработку инструментариев и другое. </w:t>
      </w:r>
    </w:p>
    <w:p>
      <w:pPr>
        <w:pStyle w:val="Default"/>
        <w:spacing w:lineRule="auto" w:line="240"/>
        <w:ind w:firstLine="720"/>
        <w:jc w:val="right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Таблица 3</w:t>
      </w:r>
    </w:p>
    <w:tbl>
      <w:tblPr>
        <w:tblStyle w:val="a3"/>
        <w:tblW w:w="945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42"/>
        <w:gridCol w:w="2694"/>
        <w:gridCol w:w="4922"/>
      </w:tblGrid>
      <w:tr>
        <w:trPr>
          <w:tblHeader w:val="true"/>
        </w:trPr>
        <w:tc>
          <w:tcPr>
            <w:tcW w:w="1842" w:type="dxa"/>
            <w:tcBorders/>
            <w:vAlign w:val="center"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Наименование компетенции</w:t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Индикаторы достижения компетенции</w:t>
            </w:r>
          </w:p>
        </w:tc>
        <w:tc>
          <w:tcPr>
            <w:tcW w:w="4922" w:type="dxa"/>
            <w:tcBorders/>
            <w:vAlign w:val="center"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Типовые (примерные) задания для каждого индикатора достижения компетенций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УК-5</w:t>
            </w:r>
          </w:p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1. 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Проведите пример использования правовых норм действующего законодательства из различных сфер жизнедеятельности на заданную тему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Оцените риски действующего законодательства в определенной области индустрии туризма и гостеприимства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2. 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Предложите алгоритм решения задачи по продвижению турпродукта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Определите правовые и ресурсные ограничения реализации туристской услуги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УК-9</w:t>
            </w:r>
          </w:p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1. 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Определите организационно-экономический механизм реализации стратегии по продвижению турпродукта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Разграничьте полномочия заинтересованных сторон при разработке и продвижении туристского продукта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2. Соблюдает этические нормы в межличностном профессиональном общении.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Оцените этические риски разработки и продвижения турпродукта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Примите активное участие в переговорах с партнерами и контрагентами, предложите обоснованную идею взаимовыгодного сотрудничества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3. 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Предложите способ купирования девиантного поведения одной из заинтересованных сторон при разработке турпродукта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Определите правовые и ресурсные ограничения реализации туристской услуги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ПКН-3</w:t>
            </w:r>
          </w:p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</w:t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1. Демонстрирует знания отечественных и зарубежных практик управления качеством сфере туризма и гостеприимства.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Предложите механизм оценки качества туристской услуги на заданную тему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Дайте методические рекомендации по повышению качества турпродукта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2. Обосновывает выбор стратегических инструментов повышения качества услуг.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Предложите критерии выбора стратегических инструментов повышения качества услуг на заданную тему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Сформулируйте ограничения при контроле качества турпродукта на заданную тему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3.Разрабатывает рекомендации по внедрению системы стандартов качества в индустрию гостеприимства.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Предложите структуру стандарта качества туристской услуги на заданную тему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Примите активное участие в переговорах с партнерами и контрагентами по разработке стандарта качества турпродукта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ПКН-7</w:t>
            </w:r>
          </w:p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безопасности, применять полученные знания в процессе обеспечения безопасности жизнедеятельности туристов и экскурсантов</w:t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1. Демонстрирует знания норм, правил и техник безопасного обслуживания туристов и экскурсантов.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Проведите пример использования норм, правил и техник безопасного обслуживания туристов и экскурсантов на заданную тему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Оцените риски действующего законодательства в области обслуживания туристов и экскурсантов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2. Готовит рекомендации по обеспечению техники безопасности на предприятиях туристской индустрии.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Определите уровень защищенности туристов в определенном месте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Сформулируйте идеальные условия обеспечения техники безопасности на предприятиях туристской индустрии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3. Использует полученные знания в процессе обеспечения безопасности жизнедеятельности туристов и экскурсантов.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Подготовьте доклад по усилению цифровизации и внедрению сетевых технологий при обеспечении безопасности жизнедеятельности туристов и экскурсантов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Оцените корректность действий предприятия туристской индустрии по обеспечения безопасности туристов и экскурсантов.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ПКП-3</w:t>
            </w:r>
          </w:p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Способность анализировать и оценивать особенности развития рынка туризма, участвовать в организации событий с использованием национальных туристских ресурсов</w:t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1. Демонстрирует знания отечественных и зарубежных практик управления качеством в сфере туризма и гостеприимства.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Предложите механизм оценки качества туристской услуги на заданную тему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Дайте методические рекомендации по повышению качества турпродукта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2. Обосновывает выбор стратегических инструментов повышения качества услуг.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Предложите критерии выбора стратегических инструментов повышения качества услуг на заданную тему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Сформулируйте ограничения при контроле качества турпродукта на заданную тему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color w:val="auto"/>
                <w:kern w:val="0"/>
                <w:sz w:val="24"/>
                <w:szCs w:val="24"/>
                <w:lang w:val="ru-RU" w:eastAsia="en-US" w:bidi="ar-SA"/>
              </w:rPr>
              <w:t>3. Разрабатывает рекомендации по внедрению системы стандартов качества в индустрию гостеприимства.</w:t>
            </w:r>
          </w:p>
        </w:tc>
        <w:tc>
          <w:tcPr>
            <w:tcW w:w="4922" w:type="dxa"/>
            <w:tcBorders/>
          </w:tcPr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b/>
                <w:kern w:val="0"/>
                <w:sz w:val="24"/>
                <w:szCs w:val="24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Предложите структуру стандарта качества туристской услуги на заданную тему</w:t>
            </w:r>
          </w:p>
          <w:p>
            <w:pPr>
              <w:pStyle w:val="Default"/>
              <w:widowControl/>
              <w:spacing w:lineRule="auto" w:line="240" w:before="0" w:after="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kern w:val="0"/>
                <w:sz w:val="24"/>
                <w:szCs w:val="24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lineRule="auto" w:line="240" w:beforeAutospacing="0" w:before="0" w:afterAutospacing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Примите активное участие в переговорах с партнерами и контрагентами по разработке стандарта качества турпродукта</w:t>
            </w:r>
          </w:p>
        </w:tc>
      </w:tr>
    </w:tbl>
    <w:p>
      <w:pPr>
        <w:pStyle w:val="Default"/>
        <w:spacing w:lineRule="auto" w:line="240"/>
        <w:ind w:firstLine="720"/>
        <w:jc w:val="both"/>
        <w:rPr>
          <w:rFonts w:ascii="Nimbus Roman" w:hAnsi="Nimbus Roman"/>
          <w:bCs/>
          <w:color w:val="auto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9. Перечень учебной литературы и ресурсов сети «Интернет», необходимых для проведения практики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При прохождении учебной практики предлагается для изучения следующая литература. 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 xml:space="preserve">9.1. Нормативно-правовые акты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1. Конституция Российской Федерации от 12.12.1993.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2. Гражданский кодекс Российской Федерации. Ч. 1 от 30.11.1994 № 51-ФЗ, Ч. 2 от 26.01.1996 № 14-ФЗ.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3. Приказ Минобрнауки России от 19.12.2013 № 1367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 (п. 19 Требования к программе практики).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4. Приказ Минобрнауки России от 27.11.2015 № 1383 «Об утверждении Положения о практике обучающихся, осваивающих основные профессиональные образовательные программы высшего образования».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5. Трудовой кодекс Российской Федерации от 30.12.2001 № 197-ФЗ (ред. от 03.07.2016) (с изм. и доп., вступ. в силу с 01.01.2017). 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 xml:space="preserve">9.2. Основная литература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6.</w:t>
      </w:r>
      <w:r>
        <w:rPr>
          <w:rFonts w:ascii="Nimbus Roman" w:hAnsi="Nimbus Roman"/>
          <w:sz w:val="24"/>
          <w:szCs w:val="24"/>
        </w:rPr>
        <w:t> </w:t>
      </w:r>
      <w:r>
        <w:rPr>
          <w:rFonts w:ascii="Nimbus Roman" w:hAnsi="Nimbus Roman"/>
          <w:bCs/>
          <w:color w:val="auto"/>
          <w:spacing w:val="-6"/>
          <w:sz w:val="24"/>
          <w:szCs w:val="24"/>
        </w:rPr>
        <w:t xml:space="preserve"> Скобкин С. С. Практика сервиса в индустрии гостеприимства и туризма: учебное пособие / С. С. Скобкин. - Москва: Магистр: НИЦ ИНФРА-М, 2018. - 496 с. - ЭБС ZNANIUM.com. -  URL: https://znanium.com/catalog/product/927481 (дата обращения: 04.09.2023). - Текст: электронный.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 xml:space="preserve">9.3. Дополнительная литература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6"/>
          <w:sz w:val="24"/>
          <w:szCs w:val="24"/>
        </w:rPr>
        <w:t>8. Ветитнев А. М.  Управление развитием рынка лечебно-оздоровительного туризма : монография / А. М. Ветитнев, А. А. Киселева, А. Л. Конторских. -  Москва: ООО "Научно-издательский центр ИНФРА-М", 2019. - 158 с. – ЭБС ZNANIUM.com. - URL: http://znanium.com/catalog/product/1027030 (дата обращения: 04.09.2023). - Текст : электронный.*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6"/>
          <w:sz w:val="24"/>
          <w:szCs w:val="24"/>
        </w:rPr>
        <w:t xml:space="preserve">* Для руководителей санаторно-курортных учреждений, специалистов в области туризма, маркетологов, студентов вузов, обучающихся по направлениям подготовки 44.03.02 и 44.04.02 «Туризм» и другим направлениям туристского профиля.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9. Клейман А. А.  Инфраструктура туризма: стратегия развития : монография/ А. А. Клейман, О. Б. Евреинов. - Москва:  ООО "Научно-издательский центр ИНФРА-М", 2015. - 386 с. – ЭБС ZNANIUM.com. - URL: http://znanium.com/catalog/product/515226 (дата обращения: </w:t>
      </w:r>
      <w:r>
        <w:rPr>
          <w:rFonts w:ascii="Nimbus Roman" w:hAnsi="Nimbus Roman"/>
          <w:bCs/>
          <w:color w:val="auto"/>
          <w:spacing w:val="-6"/>
          <w:sz w:val="24"/>
          <w:szCs w:val="24"/>
        </w:rPr>
        <w:t>04.09.2023</w:t>
      </w:r>
      <w:r>
        <w:rPr>
          <w:rFonts w:ascii="Nimbus Roman" w:hAnsi="Nimbus Roman"/>
          <w:bCs/>
          <w:color w:val="auto"/>
          <w:sz w:val="24"/>
          <w:szCs w:val="24"/>
        </w:rPr>
        <w:t>). - Текст : электронный.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10. Маркетинг территорий : учеб. и практикум для вузов / О. Н. Жильцова [и др.] ; под общ. ред. О. Н. Жильцовой. — Москва : Юрайт, 2023. — 262 с. — (Высшее образование). — Образовательная платформа Юрайт. — URL: https://urait.ru/bcode/511043 (дата обращения: </w:t>
      </w:r>
      <w:r>
        <w:rPr>
          <w:rFonts w:ascii="Nimbus Roman" w:hAnsi="Nimbus Roman"/>
          <w:bCs/>
          <w:color w:val="auto"/>
          <w:spacing w:val="-6"/>
          <w:sz w:val="24"/>
          <w:szCs w:val="24"/>
        </w:rPr>
        <w:t>04.09.2023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). — Текст : электронный.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11. Муртузалиева, Т. В. Маркетинг услуг гостеприимства и туризма : учебно-практическое пособие / Т. В. Муртузалиева, Т. П. Розанова,  Э. В. Тарасенко. - Москва: Дашков и К, 2020. - 166 с. - (Бакалавриат). - ЭБС ZNANIUM.com. - URL:  https://znanium.com/catalog/product/1091138  (дата обращения: </w:t>
      </w:r>
      <w:r>
        <w:rPr>
          <w:rFonts w:ascii="Nimbus Roman" w:hAnsi="Nimbus Roman"/>
          <w:bCs/>
          <w:color w:val="auto"/>
          <w:spacing w:val="-6"/>
          <w:sz w:val="24"/>
          <w:szCs w:val="24"/>
        </w:rPr>
        <w:t>04.09.2023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). - Текст : электронный.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 xml:space="preserve">12. Магистерская диссертация: методы и организация исследований, оформление и защита : учебное пособие / А.В. Беляев, М.М. Бутакова, В.И. Беляев [и др.]; под ред. В.И. Беляева. — 2-е изд., перераб. - Москва : КноРус, 2023. — 262 с. — (Магистратура). - ЭБС BOOK.ru. — URL:https://book.ru/book/946968 (дата обращения: </w:t>
      </w:r>
      <w:r>
        <w:rPr>
          <w:rFonts w:ascii="Nimbus Roman" w:hAnsi="Nimbus Roman"/>
          <w:bCs/>
          <w:color w:val="auto"/>
          <w:spacing w:val="-6"/>
          <w:sz w:val="24"/>
          <w:szCs w:val="24"/>
        </w:rPr>
        <w:t>04.09.2023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). — Текст : электронный. 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Интернет - ресурсы</w:t>
      </w:r>
    </w:p>
    <w:p>
      <w:pPr>
        <w:pStyle w:val="Normal"/>
        <w:spacing w:lineRule="auto" w:line="24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  <w:t>Электронные ресурсы БИК: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/>
      </w:pPr>
      <w:r>
        <w:rPr>
          <w:rFonts w:eastAsia="Calibri" w:ascii="Nimbus Roman" w:hAnsi="Nimbus Roman"/>
          <w:color w:val="000000"/>
          <w:sz w:val="24"/>
          <w:szCs w:val="24"/>
        </w:rPr>
        <w:t xml:space="preserve">Электронная библиотека Финансового университета (ЭБ) </w:t>
      </w:r>
      <w:hyperlink r:id="rId3">
        <w:r>
          <w:rPr>
            <w:rFonts w:eastAsia="Calibri" w:ascii="Nimbus Roman" w:hAnsi="Nimbus Roman"/>
            <w:sz w:val="24"/>
            <w:szCs w:val="24"/>
          </w:rPr>
          <w:t>http://elib.fa.ru/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Электронно-библиотечная система BOOK.RU http://www.book.ru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Электронно-библиотечная система «Университетская библиотека ОНЛАЙН» http://biblioclub.ru/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Электронно-библиотечная система Znanium http://www.znanium.com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Электронно-библиотечная система издательства «ЮРАЙТ» https://urait.ru/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/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Электронно-библиотечная система издательства Проспект </w:t>
      </w:r>
      <w:hyperlink r:id="rId4">
        <w:r>
          <w:rPr>
            <w:rFonts w:eastAsia="Calibri" w:ascii="Nimbus Roman" w:hAnsi="Nimbus Roman"/>
            <w:sz w:val="24"/>
            <w:szCs w:val="24"/>
            <w:lang w:eastAsia="en-US"/>
          </w:rPr>
          <w:t>http://ebs.prospekt.org/books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shd w:fill="FFFFFF" w:val="clear"/>
          <w:lang w:eastAsia="en-US"/>
        </w:rPr>
        <w:t>Справочно-образовательная система</w:t>
      </w: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 Актион 360 https://action360.ru/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/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Деловая онлайн-библиотека Alpina Digital </w:t>
      </w:r>
      <w:hyperlink r:id="rId5">
        <w:r>
          <w:rPr>
            <w:rFonts w:eastAsia="Calibri" w:ascii="Nimbus Roman" w:hAnsi="Nimbus Roman"/>
            <w:sz w:val="24"/>
            <w:szCs w:val="24"/>
            <w:lang w:eastAsia="en-US"/>
          </w:rPr>
          <w:t>http://lib.alpinadigital.ru/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sz w:val="24"/>
          <w:szCs w:val="24"/>
          <w:lang w:eastAsia="en-US"/>
        </w:rPr>
        <w:t>Электронная библиотека издательства «МИФ» («Манн, Иванов и Фербер») https://fa.miflib.ru/auth/#/registration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Электронная библиотека Издательского дома «Гребенников» https://grebennikon.ru/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Научная электронная библиотека eLibrary.ru http://elibrary.ru  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Национальная электронная библиотека http://нэб.рф/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Финансовая справочная система «Финансовый директор» http://www.1fd.ru/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Ресурсы информационно-аналитического агентства по финансовым рынкам Cbonds.ru https://cbonds.ru/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/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СПАРК </w:t>
      </w:r>
      <w:hyperlink r:id="rId6">
        <w:r>
          <w:rPr>
            <w:rFonts w:eastAsia="Calibri" w:ascii="Nimbus Roman" w:hAnsi="Nimbus Roman"/>
            <w:color w:val="0000FF"/>
            <w:sz w:val="24"/>
            <w:szCs w:val="24"/>
            <w:u w:val="single"/>
            <w:lang w:eastAsia="en-US"/>
          </w:rPr>
          <w:t>https://spark-interfax.ru/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val="en-US" w:eastAsia="en-US"/>
        </w:rPr>
        <w:t>STATISTA https://www.statista.com/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val="en-US" w:eastAsia="en-US"/>
        </w:rPr>
        <w:t>Academic Reference http://ar.cnki.net/ACADREF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/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7">
        <w:r>
          <w:rPr>
            <w:rFonts w:eastAsia="Calibri" w:ascii="Nimbus Roman" w:hAnsi="Nimbus Roman"/>
            <w:color w:val="0000FF"/>
            <w:sz w:val="24"/>
            <w:szCs w:val="24"/>
            <w:u w:val="single"/>
            <w:lang w:eastAsia="en-US"/>
          </w:rPr>
          <w:t>http://search.ebscohost.com</w:t>
        </w:r>
      </w:hyperlink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 (до 1 января 2024 г.)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Henry Stewart Talks: Библиотека Онлайн Лекций по Бизнесу и Маркетингу https://hstalks.com/business/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/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Электронная коллекция книг издательства Springer:  Springer eBooks </w:t>
      </w:r>
      <w:hyperlink r:id="rId8">
        <w:r>
          <w:rPr>
            <w:rFonts w:eastAsia="Calibri" w:ascii="Nimbus Roman" w:hAnsi="Nimbus Roman"/>
            <w:sz w:val="24"/>
            <w:szCs w:val="24"/>
            <w:lang w:eastAsia="en-US"/>
          </w:rPr>
          <w:t>http://link.springer.com/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/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Электронные продукты издательства Elsevier </w:t>
      </w:r>
      <w:hyperlink r:id="rId9">
        <w:r>
          <w:rPr>
            <w:rFonts w:eastAsia="Calibri" w:ascii="Nimbus Roman" w:hAnsi="Nimbus Roman"/>
            <w:sz w:val="24"/>
            <w:szCs w:val="24"/>
            <w:lang w:eastAsia="en-US"/>
          </w:rPr>
          <w:t>http://www.sciencedirect.com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/>
      </w:pPr>
      <w:r>
        <w:rPr>
          <w:rFonts w:eastAsia="Calibri" w:ascii="Nimbus Roman" w:hAnsi="Nimbus Roman"/>
          <w:color w:val="000000"/>
          <w:sz w:val="24"/>
          <w:szCs w:val="24"/>
          <w:lang w:val="en-US" w:eastAsia="en-US"/>
        </w:rPr>
        <w:t xml:space="preserve">Emerald: Management eJournal Portfolio </w:t>
      </w:r>
      <w:hyperlink r:id="rId10">
        <w:r>
          <w:rPr>
            <w:rFonts w:eastAsia="Calibri" w:ascii="Nimbus Roman" w:hAnsi="Nimbus Roman"/>
            <w:sz w:val="24"/>
            <w:szCs w:val="24"/>
            <w:lang w:val="en-US" w:eastAsia="en-US"/>
          </w:rPr>
          <w:t>https://www.emerald.com/insight/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160"/>
        <w:jc w:val="both"/>
        <w:rPr/>
      </w:pPr>
      <w:r>
        <w:rPr>
          <w:rFonts w:ascii="Nimbus Roman" w:hAnsi="Nimbus Roman"/>
          <w:bCs/>
          <w:sz w:val="24"/>
          <w:szCs w:val="24"/>
          <w:lang w:val="en-US"/>
        </w:rPr>
        <w:t xml:space="preserve">JSTOR. Arts &amp; Sciences I Collection </w:t>
      </w:r>
      <w:hyperlink r:id="rId11">
        <w:r>
          <w:rPr>
            <w:rFonts w:ascii="Nimbus Roman" w:hAnsi="Nimbus Roman"/>
            <w:sz w:val="24"/>
            <w:szCs w:val="24"/>
            <w:lang w:val="en-US"/>
          </w:rPr>
          <w:t>https://www.jstor.org/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rPr/>
      </w:pPr>
      <w:r>
        <w:rPr>
          <w:rFonts w:eastAsia="Calibri" w:ascii="Nimbus Roman" w:hAnsi="Nimbus Roman"/>
          <w:color w:val="000000"/>
          <w:sz w:val="24"/>
          <w:szCs w:val="24"/>
          <w:shd w:fill="FFFFFF" w:val="clear"/>
          <w:lang w:eastAsia="en-US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12">
        <w:r>
          <w:rPr>
            <w:rFonts w:ascii="Nimbus Roman" w:hAnsi="Nimbus Roman"/>
            <w:sz w:val="24"/>
            <w:szCs w:val="24"/>
            <w:shd w:fill="FFFFFF" w:val="clear"/>
          </w:rPr>
          <w:t>https://www.oecd-ilibrary.org/</w:t>
        </w:r>
      </w:hyperlink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>
      <w:pPr>
        <w:pStyle w:val="Normal"/>
        <w:numPr>
          <w:ilvl w:val="0"/>
          <w:numId w:val="1"/>
        </w:numPr>
        <w:spacing w:lineRule="auto" w:line="240" w:before="0" w:after="160"/>
        <w:contextualSpacing/>
        <w:jc w:val="both"/>
        <w:rPr/>
      </w:pPr>
      <w:r>
        <w:rPr>
          <w:rFonts w:eastAsia="Calibri" w:ascii="Nimbus Roman" w:hAnsi="Nimbus Roman"/>
          <w:color w:val="000000"/>
          <w:sz w:val="24"/>
          <w:szCs w:val="24"/>
          <w:lang w:eastAsia="en-US"/>
        </w:rPr>
        <w:t xml:space="preserve">База данных научных журналов издательства Wiley </w:t>
      </w:r>
      <w:hyperlink r:id="rId13">
        <w:r>
          <w:rPr>
            <w:rFonts w:eastAsia="Calibri" w:ascii="Nimbus Roman" w:hAnsi="Nimbus Roman"/>
            <w:sz w:val="24"/>
            <w:szCs w:val="24"/>
            <w:lang w:eastAsia="en-US"/>
          </w:rPr>
          <w:t>https://onlinelibrary.wiley.com/</w:t>
        </w:r>
      </w:hyperlink>
    </w:p>
    <w:p>
      <w:pPr>
        <w:pStyle w:val="Normal"/>
        <w:numPr>
          <w:ilvl w:val="0"/>
          <w:numId w:val="2"/>
        </w:numPr>
        <w:spacing w:lineRule="auto" w:line="240" w:before="0" w:after="160"/>
        <w:ind w:left="709" w:hanging="425"/>
        <w:contextualSpacing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eastAsia="en-US"/>
        </w:rPr>
        <w:t>Цифровой архив научных журналов: http://arch.neicon.ru/xmlui/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val="en-US" w:eastAsia="en-US"/>
        </w:rPr>
        <w:t>- Annual Reviews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val="en-US" w:eastAsia="en-US"/>
        </w:rPr>
        <w:t>-Cambridge University Press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val="en-US" w:eastAsia="en-US"/>
        </w:rPr>
        <w:t>- The Institute of Physics (IOP) Publishing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val="en-US" w:eastAsia="en-US"/>
        </w:rPr>
        <w:t xml:space="preserve">- Nature  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val="en-US" w:eastAsia="en-US"/>
        </w:rPr>
        <w:t>- Oxford University Press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val="en-US" w:eastAsia="en-US"/>
        </w:rPr>
        <w:t>- Royal Society of Chemistry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val="en-US" w:eastAsia="en-US"/>
        </w:rPr>
        <w:t>- SAGE Publications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val="en-US" w:eastAsia="en-US"/>
        </w:rPr>
        <w:t>- Science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Cs/>
          <w:color w:val="000000"/>
          <w:sz w:val="24"/>
          <w:szCs w:val="24"/>
          <w:lang w:val="en-US" w:eastAsia="en-US"/>
        </w:rPr>
        <w:t>- Taylor &amp; Francis Group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bCs/>
          <w:color w:val="auto"/>
          <w:sz w:val="24"/>
          <w:szCs w:val="24"/>
          <w:lang w:val="en-US"/>
        </w:rPr>
      </w:pPr>
      <w:r>
        <w:rPr>
          <w:rFonts w:ascii="Nimbus Roman" w:hAnsi="Nimbus Roman"/>
          <w:bCs/>
          <w:color w:val="auto"/>
          <w:sz w:val="24"/>
          <w:szCs w:val="24"/>
          <w:lang w:val="en-US"/>
        </w:rPr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10. 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8"/>
          <w:tab w:val="left" w:pos="1738" w:leader="none"/>
        </w:tabs>
        <w:spacing w:lineRule="auto" w:line="240"/>
        <w:ind w:left="1102" w:hanging="0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/>
          <w:bCs/>
          <w:kern w:val="2"/>
          <w:sz w:val="24"/>
          <w:szCs w:val="24"/>
        </w:rPr>
        <w:t>10. 1. Комплект лицензионного программного обеспечения</w:t>
      </w:r>
    </w:p>
    <w:p>
      <w:pPr>
        <w:pStyle w:val="Normal"/>
        <w:tabs>
          <w:tab w:val="clear" w:pos="708"/>
          <w:tab w:val="left" w:pos="1738" w:leader="none"/>
        </w:tabs>
        <w:spacing w:lineRule="auto" w:line="240"/>
        <w:ind w:left="1102" w:hanging="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/>
        <w:ind w:left="927" w:hanging="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  <w:t xml:space="preserve">- </w:t>
      </w:r>
      <w:r>
        <w:rPr>
          <w:rFonts w:ascii="Nimbus Roman" w:hAnsi="Nimbus Roman"/>
          <w:sz w:val="24"/>
          <w:szCs w:val="24"/>
          <w:lang w:val="en-US"/>
        </w:rPr>
        <w:t>Windows</w:t>
      </w:r>
      <w:r>
        <w:rPr>
          <w:rFonts w:ascii="Nimbus Roman" w:hAnsi="Nimbus Roman"/>
          <w:sz w:val="24"/>
          <w:szCs w:val="24"/>
        </w:rPr>
        <w:t>,</w:t>
      </w:r>
      <w:r>
        <w:rPr>
          <w:rFonts w:ascii="Nimbus Roman" w:hAnsi="Nimbus Roman"/>
          <w:spacing w:val="-3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  <w:lang w:val="en-US"/>
        </w:rPr>
        <w:t>Microsoft</w:t>
      </w:r>
      <w:r>
        <w:rPr>
          <w:rFonts w:ascii="Nimbus Roman" w:hAnsi="Nimbus Roman"/>
          <w:spacing w:val="-5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  <w:lang w:val="en-US"/>
        </w:rPr>
        <w:t>office</w:t>
      </w:r>
      <w:r>
        <w:rPr>
          <w:rFonts w:ascii="Nimbus Roman" w:hAnsi="Nimbus Roman"/>
          <w:spacing w:val="-4"/>
          <w:sz w:val="24"/>
          <w:szCs w:val="24"/>
        </w:rPr>
        <w:t xml:space="preserve">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/>
        <w:ind w:left="927" w:hanging="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  <w:t xml:space="preserve">- Антивирус </w:t>
      </w:r>
      <w:r>
        <w:rPr>
          <w:rFonts w:ascii="Nimbus Roman" w:hAnsi="Nimbus Roman"/>
          <w:sz w:val="24"/>
          <w:szCs w:val="24"/>
          <w:lang w:val="en-US"/>
        </w:rPr>
        <w:t>Kaspersky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–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> 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Пакет программ 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>MS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 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>Office</w:t>
      </w:r>
      <w:r>
        <w:rPr>
          <w:rFonts w:ascii="Nimbus Roman" w:hAnsi="Nimbus Roman"/>
          <w:bCs/>
          <w:color w:val="auto"/>
          <w:sz w:val="24"/>
          <w:szCs w:val="24"/>
        </w:rPr>
        <w:t>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  <w:lang w:val="en-US"/>
        </w:rPr>
        <w:t>– 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>SPSS Statistics («Statistical Package for the Social Sciences» — «</w:t>
      </w:r>
      <w:r>
        <w:rPr>
          <w:rFonts w:ascii="Nimbus Roman" w:hAnsi="Nimbus Roman"/>
          <w:bCs/>
          <w:color w:val="auto"/>
          <w:sz w:val="24"/>
          <w:szCs w:val="24"/>
        </w:rPr>
        <w:t>статистический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 xml:space="preserve"> </w:t>
      </w:r>
      <w:r>
        <w:rPr>
          <w:rFonts w:ascii="Nimbus Roman" w:hAnsi="Nimbus Roman"/>
          <w:bCs/>
          <w:color w:val="auto"/>
          <w:sz w:val="24"/>
          <w:szCs w:val="24"/>
        </w:rPr>
        <w:t>пакет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 xml:space="preserve"> </w:t>
      </w:r>
      <w:r>
        <w:rPr>
          <w:rFonts w:ascii="Nimbus Roman" w:hAnsi="Nimbus Roman"/>
          <w:bCs/>
          <w:color w:val="auto"/>
          <w:sz w:val="24"/>
          <w:szCs w:val="24"/>
        </w:rPr>
        <w:t>для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 xml:space="preserve"> </w:t>
      </w:r>
      <w:r>
        <w:rPr>
          <w:rFonts w:ascii="Nimbus Roman" w:hAnsi="Nimbus Roman"/>
          <w:bCs/>
          <w:color w:val="auto"/>
          <w:sz w:val="24"/>
          <w:szCs w:val="24"/>
        </w:rPr>
        <w:t>социальных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 xml:space="preserve"> </w:t>
      </w:r>
      <w:r>
        <w:rPr>
          <w:rFonts w:ascii="Nimbus Roman" w:hAnsi="Nimbus Roman"/>
          <w:bCs/>
          <w:color w:val="auto"/>
          <w:sz w:val="24"/>
          <w:szCs w:val="24"/>
        </w:rPr>
        <w:t>наук</w:t>
      </w:r>
      <w:r>
        <w:rPr>
          <w:rFonts w:ascii="Nimbus Roman" w:hAnsi="Nimbus Roman"/>
          <w:bCs/>
          <w:color w:val="auto"/>
          <w:sz w:val="24"/>
          <w:szCs w:val="24"/>
          <w:lang w:val="en-US"/>
        </w:rPr>
        <w:t>»).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– </w:t>
      </w:r>
      <w:r>
        <w:rPr>
          <w:rFonts w:ascii="Nimbus Roman" w:hAnsi="Nimbus Roman"/>
          <w:bCs/>
          <w:color w:val="auto"/>
          <w:sz w:val="24"/>
          <w:szCs w:val="24"/>
        </w:rPr>
        <w:t xml:space="preserve">базы данных Росстата: ЦБСД, ЕМИСС, ССРД МВФ.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/>
        <w:ind w:left="927" w:hanging="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</w:r>
    </w:p>
    <w:p>
      <w:pPr>
        <w:pStyle w:val="Normal"/>
        <w:tabs>
          <w:tab w:val="clear" w:pos="708"/>
          <w:tab w:val="left" w:pos="1134" w:leader="none"/>
          <w:tab w:val="left" w:pos="1881" w:leader="none"/>
          <w:tab w:val="left" w:pos="3726" w:leader="none"/>
          <w:tab w:val="left" w:pos="6219" w:leader="none"/>
          <w:tab w:val="left" w:pos="7001" w:leader="none"/>
          <w:tab w:val="left" w:pos="8104" w:leader="none"/>
          <w:tab w:val="left" w:pos="8484" w:leader="none"/>
        </w:tabs>
        <w:spacing w:lineRule="auto" w:line="240" w:before="158" w:after="0"/>
        <w:ind w:right="468" w:firstLine="851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sz w:val="24"/>
          <w:szCs w:val="24"/>
        </w:rPr>
        <w:t xml:space="preserve">10.2 Современные профессиональные базы данных и </w:t>
      </w:r>
      <w:r>
        <w:rPr>
          <w:rFonts w:ascii="Nimbus Roman" w:hAnsi="Nimbus Roman"/>
          <w:b/>
          <w:spacing w:val="-1"/>
          <w:sz w:val="24"/>
          <w:szCs w:val="24"/>
        </w:rPr>
        <w:t>информационные</w:t>
      </w:r>
      <w:r>
        <w:rPr>
          <w:rFonts w:ascii="Nimbus Roman" w:hAnsi="Nimbus Roman"/>
          <w:b/>
          <w:spacing w:val="-67"/>
          <w:sz w:val="24"/>
          <w:szCs w:val="24"/>
        </w:rPr>
        <w:t xml:space="preserve"> </w:t>
      </w:r>
      <w:r>
        <w:rPr>
          <w:rFonts w:ascii="Nimbus Roman" w:hAnsi="Nimbus Roman"/>
          <w:b/>
          <w:sz w:val="24"/>
          <w:szCs w:val="24"/>
        </w:rPr>
        <w:t>справочные</w:t>
      </w:r>
      <w:r>
        <w:rPr>
          <w:rFonts w:ascii="Nimbus Roman" w:hAnsi="Nimbus Roman"/>
          <w:b/>
          <w:spacing w:val="1"/>
          <w:sz w:val="24"/>
          <w:szCs w:val="24"/>
        </w:rPr>
        <w:t xml:space="preserve"> </w:t>
      </w:r>
      <w:r>
        <w:rPr>
          <w:rFonts w:ascii="Nimbus Roman" w:hAnsi="Nimbus Roman"/>
          <w:b/>
          <w:sz w:val="24"/>
          <w:szCs w:val="24"/>
        </w:rPr>
        <w:t>системы</w:t>
      </w:r>
      <w:r>
        <w:rPr>
          <w:rFonts w:ascii="Nimbus Roman" w:hAnsi="Nimbus Roman"/>
          <w:sz w:val="24"/>
          <w:szCs w:val="24"/>
        </w:rPr>
        <w:t>: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240" w:before="0" w:after="0"/>
        <w:contextualSpacing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  <w:t>справочная</w:t>
      </w:r>
      <w:r>
        <w:rPr>
          <w:rFonts w:ascii="Nimbus Roman" w:hAnsi="Nimbus Roman"/>
          <w:spacing w:val="-8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</w:rPr>
        <w:t>правовая</w:t>
      </w:r>
      <w:r>
        <w:rPr>
          <w:rFonts w:ascii="Nimbus Roman" w:hAnsi="Nimbus Roman"/>
          <w:spacing w:val="-7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</w:rPr>
        <w:t>система</w:t>
      </w:r>
      <w:r>
        <w:rPr>
          <w:rFonts w:ascii="Nimbus Roman" w:hAnsi="Nimbus Roman"/>
          <w:spacing w:val="-8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</w:rPr>
        <w:t>«КонсультантПлюс»</w:t>
      </w:r>
      <w:r>
        <w:rPr>
          <w:rFonts w:ascii="Nimbus Roman" w:hAnsi="Nimbus Roman"/>
          <w:spacing w:val="-12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</w:rPr>
        <w:t>(http://www.consultant.ru);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240" w:before="156" w:after="0"/>
        <w:contextualSpacing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  <w:t>справочная</w:t>
      </w:r>
      <w:r>
        <w:rPr>
          <w:rFonts w:ascii="Nimbus Roman" w:hAnsi="Nimbus Roman"/>
          <w:spacing w:val="-7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</w:rPr>
        <w:t>правовая</w:t>
      </w:r>
      <w:r>
        <w:rPr>
          <w:rFonts w:ascii="Nimbus Roman" w:hAnsi="Nimbus Roman"/>
          <w:spacing w:val="-6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</w:rPr>
        <w:t>система</w:t>
      </w:r>
      <w:r>
        <w:rPr>
          <w:rFonts w:ascii="Nimbus Roman" w:hAnsi="Nimbus Roman"/>
          <w:spacing w:val="-7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</w:rPr>
        <w:t>«Гарант»</w:t>
      </w:r>
      <w:r>
        <w:rPr>
          <w:rFonts w:ascii="Nimbus Roman" w:hAnsi="Nimbus Roman"/>
          <w:spacing w:val="-11"/>
          <w:sz w:val="24"/>
          <w:szCs w:val="24"/>
        </w:rPr>
        <w:t xml:space="preserve"> </w:t>
      </w:r>
      <w:r>
        <w:rPr>
          <w:rFonts w:ascii="Nimbus Roman" w:hAnsi="Nimbus Roman"/>
          <w:sz w:val="24"/>
          <w:szCs w:val="24"/>
        </w:rPr>
        <w:t>(http://www.garant.ru);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1134" w:leader="none"/>
          <w:tab w:val="left" w:pos="5844" w:leader="none"/>
          <w:tab w:val="left" w:pos="7033" w:leader="none"/>
          <w:tab w:val="left" w:pos="8990" w:leader="none"/>
        </w:tabs>
        <w:spacing w:lineRule="auto" w:line="240" w:before="161" w:after="0"/>
        <w:ind w:left="469" w:right="475" w:hanging="360"/>
        <w:contextualSpacing/>
        <w:rPr/>
      </w:pPr>
      <w:r>
        <w:rPr>
          <w:rFonts w:ascii="Nimbus Roman" w:hAnsi="Nimbus Roman"/>
          <w:sz w:val="24"/>
          <w:szCs w:val="24"/>
        </w:rPr>
        <w:t xml:space="preserve">информационно-образовательный портал Финансового </w:t>
      </w:r>
      <w:r>
        <w:rPr>
          <w:rFonts w:ascii="Nimbus Roman" w:hAnsi="Nimbus Roman"/>
          <w:spacing w:val="-1"/>
          <w:sz w:val="24"/>
          <w:szCs w:val="24"/>
        </w:rPr>
        <w:t xml:space="preserve">университета </w:t>
      </w:r>
      <w:r>
        <w:rPr>
          <w:rFonts w:ascii="Nimbus Roman" w:hAnsi="Nimbus Roman"/>
          <w:sz w:val="24"/>
          <w:szCs w:val="24"/>
        </w:rPr>
        <w:t>(</w:t>
      </w:r>
      <w:hyperlink r:id="rId14">
        <w:r>
          <w:rPr>
            <w:rFonts w:ascii="Nimbus Roman" w:hAnsi="Nimbus Roman"/>
            <w:sz w:val="24"/>
            <w:szCs w:val="24"/>
          </w:rPr>
          <w:t>http://portal.ufrf.ru</w:t>
        </w:r>
      </w:hyperlink>
      <w:r>
        <w:rPr>
          <w:rFonts w:ascii="Nimbus Roman" w:hAnsi="Nimbus Roman"/>
          <w:sz w:val="24"/>
          <w:szCs w:val="24"/>
        </w:rPr>
        <w:t>)</w:t>
      </w:r>
      <w:r>
        <w:rPr>
          <w:rFonts w:ascii="Nimbus Roman" w:hAnsi="Nimbus Roman"/>
          <w:spacing w:val="-67"/>
          <w:sz w:val="24"/>
          <w:szCs w:val="24"/>
        </w:rPr>
        <w:t xml:space="preserve">          .</w:t>
      </w:r>
    </w:p>
    <w:p>
      <w:pPr>
        <w:pStyle w:val="ListParagraph"/>
        <w:tabs>
          <w:tab w:val="clear" w:pos="708"/>
          <w:tab w:val="left" w:pos="442" w:leader="none"/>
        </w:tabs>
        <w:spacing w:lineRule="auto" w:line="240"/>
        <w:ind w:left="604" w:hanging="0"/>
        <w:jc w:val="both"/>
        <w:rPr>
          <w:rFonts w:ascii="Nimbus Roman" w:hAnsi="Nimbus Roman"/>
          <w:sz w:val="24"/>
          <w:szCs w:val="24"/>
        </w:rPr>
      </w:pPr>
      <w:r>
        <w:rPr>
          <w:rFonts w:eastAsia="Calibri" w:ascii="Nimbus Roman" w:hAnsi="Nimbus Roman"/>
          <w:b/>
          <w:bCs/>
          <w:sz w:val="24"/>
          <w:szCs w:val="24"/>
        </w:rPr>
        <w:t>10.3. Сертифицированные программные и аппаратные средства защиты информации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  <w:t>Не используются.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11. Описание материально-технической базы, необходимой для проведения практики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4"/>
          <w:sz w:val="24"/>
          <w:szCs w:val="24"/>
        </w:rPr>
        <w:t>Учебно-лабораторное оборудование: персональный компьютер, проектор.</w:t>
      </w:r>
    </w:p>
    <w:p>
      <w:pPr>
        <w:pStyle w:val="Default"/>
        <w:spacing w:lineRule="auto" w:line="240"/>
        <w:ind w:firstLine="72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4"/>
          <w:sz w:val="24"/>
          <w:szCs w:val="24"/>
        </w:rPr>
        <w:t xml:space="preserve">Программные, технические и электронные средства обучения и контроля знаний обучающихся, размещенные на портале Финуниверситета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другое). </w:t>
      </w:r>
    </w:p>
    <w:p>
      <w:pPr>
        <w:pStyle w:val="Normal"/>
        <w:spacing w:lineRule="auto" w:line="240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  <w:r>
        <w:br w:type="page"/>
      </w:r>
    </w:p>
    <w:p>
      <w:pPr>
        <w:pStyle w:val="Default"/>
        <w:spacing w:lineRule="auto" w:line="240"/>
        <w:jc w:val="right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Приложение 1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Default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>
      <w:pPr>
        <w:pStyle w:val="Default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«Финансовый университет при Правительстве Российской Федерации»</w:t>
      </w:r>
    </w:p>
    <w:p>
      <w:pPr>
        <w:pStyle w:val="Default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(Финансовый университет)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Факультет экономики и бизнеса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Департамент </w:t>
      </w:r>
      <w:r>
        <w:rPr>
          <w:rFonts w:ascii="Nimbus Roman" w:hAnsi="Nimbus Roman"/>
          <w:bCs/>
          <w:sz w:val="24"/>
          <w:szCs w:val="24"/>
        </w:rPr>
        <w:t>туризма и гостиничного бизнеса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spacing w:val="-4"/>
          <w:sz w:val="24"/>
          <w:szCs w:val="24"/>
        </w:rPr>
        <w:t>РАБОЧИЙ ГРАФИК (ПЛАН)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проведения учебной практики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обучающегося _____ курса _________ учебной группы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>(фамилия, имя, отчество)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Направление подготовки 43.03.02. «Туризм», ОП «Международный и национальный туризм», профиль «Международный и национальный туризм» 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Место прохождения практики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Срок практики с «___» ___________ 20__ г. по «____» ________________ 20__ г. 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tbl>
      <w:tblPr>
        <w:tblStyle w:val="a3"/>
        <w:tblW w:w="93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0"/>
        <w:gridCol w:w="5326"/>
        <w:gridCol w:w="3539"/>
      </w:tblGrid>
      <w:tr>
        <w:trPr>
          <w:tblHeader w:val="true"/>
        </w:trPr>
        <w:tc>
          <w:tcPr>
            <w:tcW w:w="48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№</w:t>
            </w:r>
          </w:p>
        </w:tc>
        <w:tc>
          <w:tcPr>
            <w:tcW w:w="5326" w:type="dxa"/>
            <w:tcBorders/>
            <w:vAlign w:val="center"/>
          </w:tcPr>
          <w:p>
            <w:pPr>
              <w:pStyle w:val="NormalWeb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539" w:type="dxa"/>
            <w:tcBorders/>
            <w:vAlign w:val="center"/>
          </w:tcPr>
          <w:p>
            <w:pPr>
              <w:pStyle w:val="NormalWeb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Продолжительность каждого этапа практики (количество дней)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53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Прибытие на практику. Оформление документов. Обязательный инструктаж по охране труда (вводный и на рабочем месте), инструктаж по технике безопасности, пожарной безопасности, ознакомление с правилами внутреннего распорядка на базе прохождения практики, изучение нормативного обеспечения базы практики.</w:t>
            </w:r>
          </w:p>
        </w:tc>
        <w:tc>
          <w:tcPr>
            <w:tcW w:w="3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1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53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Изучение правил внутреннего распорядка, принципов управления, руководства и осуществления должностных обязанностей</w:t>
            </w:r>
          </w:p>
        </w:tc>
        <w:tc>
          <w:tcPr>
            <w:tcW w:w="3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1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53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Изучение организационно-управленческой структуры. Изучение прав и обязанностей сотрудника, должностной инструкции. Постановка целей и определение задач на период практики</w:t>
            </w:r>
          </w:p>
        </w:tc>
        <w:tc>
          <w:tcPr>
            <w:tcW w:w="3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1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53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Ознакомиться с перечнем действующих документов; отобрать для работы документы, подходящие для выполнения задания по практике.</w:t>
            </w:r>
          </w:p>
        </w:tc>
        <w:tc>
          <w:tcPr>
            <w:tcW w:w="3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2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53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Изучение стратегии развития, реализуемых проектов и лучших практик.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 xml:space="preserve"> Изучить успешные примеры деятельности организации и проанализировать причину успеха.</w:t>
            </w:r>
          </w:p>
        </w:tc>
        <w:tc>
          <w:tcPr>
            <w:tcW w:w="3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2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53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Ознакомиться с программным обеспечением, с помощью которого обеспечивается сбор, обработка и хранение данных.</w:t>
            </w:r>
          </w:p>
        </w:tc>
        <w:tc>
          <w:tcPr>
            <w:tcW w:w="3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2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53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Принять участие в разработке и реализации проектов и программ. Оказывать помощь в реализации мероприятий.</w:t>
            </w:r>
          </w:p>
        </w:tc>
        <w:tc>
          <w:tcPr>
            <w:tcW w:w="3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10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8.</w:t>
            </w:r>
          </w:p>
        </w:tc>
        <w:tc>
          <w:tcPr>
            <w:tcW w:w="53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Подведение итогов по проектной составляющей деятельности организации. Подготовка отчета о практике</w:t>
            </w:r>
          </w:p>
        </w:tc>
        <w:tc>
          <w:tcPr>
            <w:tcW w:w="3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2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9.</w:t>
            </w:r>
          </w:p>
        </w:tc>
        <w:tc>
          <w:tcPr>
            <w:tcW w:w="53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Защита отчета по практике</w:t>
            </w:r>
          </w:p>
        </w:tc>
        <w:tc>
          <w:tcPr>
            <w:tcW w:w="3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1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Руководитель практики от Департамента:</w:t>
        <w:tab/>
        <w:tab/>
        <w:t xml:space="preserve"> </w:t>
        <w:tab/>
        <w:t>________</w:t>
        <w:tab/>
        <w:t>___________</w:t>
      </w:r>
    </w:p>
    <w:p>
      <w:pPr>
        <w:pStyle w:val="Normal"/>
        <w:spacing w:lineRule="auto" w:line="240" w:before="0" w:after="0"/>
        <w:ind w:left="5664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 </w:t>
      </w: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(подпись) </w:t>
        <w:tab/>
        <w:t xml:space="preserve">     (И.О. Фамилия)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Руководитель практики от организации: </w:t>
        <w:tab/>
        <w:tab/>
        <w:tab/>
        <w:t>________</w:t>
        <w:tab/>
        <w:t>___________</w:t>
      </w:r>
    </w:p>
    <w:p>
      <w:pPr>
        <w:pStyle w:val="Normal"/>
        <w:spacing w:lineRule="auto" w:line="240" w:before="0" w:after="0"/>
        <w:ind w:left="5664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(подпись) </w:t>
        <w:tab/>
        <w:t xml:space="preserve">     (И.О. Фамилия)</w:t>
      </w:r>
    </w:p>
    <w:p>
      <w:pPr>
        <w:pStyle w:val="Normal"/>
        <w:spacing w:lineRule="auto" w:line="240" w:before="0" w:after="200"/>
        <w:rPr>
          <w:rFonts w:ascii="Nimbus Roman" w:hAnsi="Nimbus Roman" w:eastAsia="Calibri" w:eastAsiaTheme="minorHAnsi"/>
          <w:b/>
          <w:b/>
          <w:bCs/>
          <w:sz w:val="24"/>
          <w:szCs w:val="24"/>
          <w:lang w:eastAsia="en-US"/>
        </w:rPr>
      </w:pPr>
      <w:r>
        <w:rPr>
          <w:rFonts w:eastAsia="Calibri" w:eastAsiaTheme="minorHAnsi" w:ascii="Nimbus Roman" w:hAnsi="Nimbus Roman"/>
          <w:b/>
          <w:bCs/>
          <w:sz w:val="24"/>
          <w:szCs w:val="24"/>
          <w:lang w:eastAsia="en-US"/>
        </w:rPr>
      </w:r>
      <w:r>
        <w:br w:type="page"/>
      </w:r>
    </w:p>
    <w:p>
      <w:pPr>
        <w:pStyle w:val="Default"/>
        <w:spacing w:lineRule="auto" w:line="240"/>
        <w:jc w:val="right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Приложение 2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Default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>
      <w:pPr>
        <w:pStyle w:val="Default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«Финансовый университет при Правительстве Российской Федерации»</w:t>
      </w:r>
    </w:p>
    <w:p>
      <w:pPr>
        <w:pStyle w:val="Default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(Финансовый университет)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Факультет экономики и бизнеса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Департамент </w:t>
      </w:r>
      <w:r>
        <w:rPr>
          <w:rFonts w:ascii="Nimbus Roman" w:hAnsi="Nimbus Roman"/>
          <w:bCs/>
          <w:sz w:val="24"/>
          <w:szCs w:val="24"/>
        </w:rPr>
        <w:t>туризма и гостиничного бизнеса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spacing w:val="-4"/>
          <w:sz w:val="24"/>
          <w:szCs w:val="24"/>
        </w:rPr>
        <w:t>ИНДИВИДУАЛЬНОЕ ЗАДАНИЕ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по учебной практике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обучающегося _____ курса _________ учебной группы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>(фамилия, имя, отчество)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Направление подготовки 43.03.02. «Туризм», ОП «Международный и национальный туризм», профиль «Международный и национальный туризм» 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Место прохождения практики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Срок практики с «___» ___________ 20__ г. по «____» ________________ 20__ г. 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tbl>
      <w:tblPr>
        <w:tblStyle w:val="a3"/>
        <w:tblW w:w="94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0"/>
        <w:gridCol w:w="8977"/>
      </w:tblGrid>
      <w:tr>
        <w:trPr>
          <w:tblHeader w:val="true"/>
        </w:trPr>
        <w:tc>
          <w:tcPr>
            <w:tcW w:w="48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№</w:t>
            </w:r>
          </w:p>
        </w:tc>
        <w:tc>
          <w:tcPr>
            <w:tcW w:w="8977" w:type="dxa"/>
            <w:tcBorders/>
            <w:vAlign w:val="center"/>
          </w:tcPr>
          <w:p>
            <w:pPr>
              <w:pStyle w:val="NormalWeb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Содержание индивидуального задания</w:t>
            </w:r>
            <w:r>
              <w:rPr>
                <w:rStyle w:val="Style15"/>
                <w:rFonts w:ascii="Nimbus Roman" w:hAnsi="Nimbus Roman"/>
                <w:kern w:val="0"/>
                <w:sz w:val="24"/>
                <w:szCs w:val="24"/>
                <w:lang w:val="ru-RU" w:bidi="ar-SA"/>
              </w:rPr>
              <w:footnoteReference w:id="2"/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Изучение правил внутреннего распорядка, принципов управления, руководства и осуществления должностных обязанностей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Изучение организационно-управленческой структуры. Изучение прав и обязанностей сотрудника, должностной инструкции. Постановка целей и определение задач на период практики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Ознакомиться с перечнем действующих документов; отобрать для работы документы, подходящие для выполнения задания по практике.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Изучение стратегии развития, реализуемых проектов и лучших практик.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 xml:space="preserve"> Изучить успешные примеры деятельности организации и проанализировать причину успеха.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Ознакомиться с программным обеспечением, с помощью которого обеспечивается сбор, обработка и хранение данных.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Принять участие в разработке и реализации проектов и программ. Оказывать помощь в реализации мероприятий.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Подведение итогов по проектной составляющей деятельности организации. Подготовка отчета о практике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Руководитель практики от Департамента: </w:t>
        <w:tab/>
        <w:t>________</w:t>
        <w:tab/>
        <w:t>___________</w:t>
      </w:r>
    </w:p>
    <w:p>
      <w:pPr>
        <w:pStyle w:val="Normal"/>
        <w:spacing w:lineRule="auto" w:line="240" w:before="0" w:after="0"/>
        <w:ind w:left="5664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 </w:t>
      </w: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(подпись) </w:t>
        <w:tab/>
        <w:t xml:space="preserve">     (И.О. Фамилия)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Задание принял обучающийся: </w:t>
        <w:tab/>
        <w:tab/>
        <w:tab/>
        <w:tab/>
        <w:t>________</w:t>
        <w:tab/>
        <w:t>___________</w:t>
      </w:r>
    </w:p>
    <w:p>
      <w:pPr>
        <w:pStyle w:val="Normal"/>
        <w:spacing w:lineRule="auto" w:line="240" w:before="0" w:after="0"/>
        <w:ind w:left="5664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(подпись) </w:t>
        <w:tab/>
        <w:t xml:space="preserve">     (И.О. Фамилия)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СОГЛАСОВАНО</w:t>
      </w:r>
    </w:p>
    <w:p>
      <w:pPr>
        <w:pStyle w:val="Normal"/>
        <w:spacing w:lineRule="auto" w:line="240" w:before="0" w:after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Руководитель практики от организации: </w:t>
        <w:tab/>
        <w:tab/>
        <w:tab/>
        <w:t>________</w:t>
        <w:tab/>
        <w:t>___________</w:t>
      </w:r>
    </w:p>
    <w:p>
      <w:pPr>
        <w:pStyle w:val="Normal"/>
        <w:spacing w:lineRule="auto" w:line="240" w:before="0" w:after="0"/>
        <w:ind w:left="5664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  </w:t>
      </w: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(подпись) </w:t>
        <w:tab/>
        <w:t xml:space="preserve">     (И.О. Фамилия)</w:t>
      </w:r>
    </w:p>
    <w:p>
      <w:pPr>
        <w:pStyle w:val="Normal"/>
        <w:spacing w:lineRule="auto" w:line="240" w:before="0" w:after="200"/>
        <w:rPr>
          <w:rFonts w:ascii="Nimbus Roman" w:hAnsi="Nimbus Roman" w:eastAsia="Calibri" w:eastAsiaTheme="minorHAnsi"/>
          <w:b/>
          <w:b/>
          <w:bCs/>
          <w:sz w:val="24"/>
          <w:szCs w:val="24"/>
          <w:lang w:eastAsia="en-US"/>
        </w:rPr>
      </w:pPr>
      <w:r>
        <w:rPr>
          <w:rFonts w:eastAsia="Calibri" w:eastAsiaTheme="minorHAnsi" w:ascii="Nimbus Roman" w:hAnsi="Nimbus Roman"/>
          <w:b/>
          <w:bCs/>
          <w:sz w:val="24"/>
          <w:szCs w:val="24"/>
          <w:lang w:eastAsia="en-US"/>
        </w:rPr>
      </w:r>
      <w:r>
        <w:br w:type="page"/>
      </w:r>
    </w:p>
    <w:p>
      <w:pPr>
        <w:pStyle w:val="Default"/>
        <w:spacing w:lineRule="auto" w:line="240"/>
        <w:jc w:val="right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Приложение 3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«Финансовый университет при Правительстве Российской Федерации»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(Финансовый университет)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Факультет экономики и бизнеса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Департамент </w:t>
      </w:r>
      <w:r>
        <w:rPr>
          <w:rFonts w:ascii="Nimbus Roman" w:hAnsi="Nimbus Roman"/>
          <w:bCs/>
          <w:sz w:val="24"/>
          <w:szCs w:val="24"/>
        </w:rPr>
        <w:t>туризма и гостиничного бизнеса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spacing w:val="-4"/>
          <w:sz w:val="24"/>
          <w:szCs w:val="24"/>
        </w:rPr>
        <w:t>ДНЕВНИК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учебной практики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обучающегося _____ курса _________ учебной группы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>(фамилия, имя, отчество)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Направление подготовки 43.03.02. «Туризм», ОП «Международный и национальный туризм», профиль «Международный и национальный туризм» 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Место прохождения практики ______________________________________Туристический и гостиничный бизнес____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Срок практики с «___» ___________ 20__ г. по «____» ________________ 20__ г. 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Должность, Ф.И.О. руководителя практики от организации __________________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 </w:t>
      </w: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Учет выполненной работы</w:t>
      </w:r>
    </w:p>
    <w:tbl>
      <w:tblPr>
        <w:tblStyle w:val="a3"/>
        <w:tblW w:w="93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74"/>
        <w:gridCol w:w="1845"/>
        <w:gridCol w:w="4463"/>
        <w:gridCol w:w="2262"/>
      </w:tblGrid>
      <w:tr>
        <w:trPr>
          <w:tblHeader w:val="true"/>
        </w:trPr>
        <w:tc>
          <w:tcPr>
            <w:tcW w:w="7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Дата</w:t>
            </w:r>
          </w:p>
        </w:tc>
        <w:tc>
          <w:tcPr>
            <w:tcW w:w="1845" w:type="dxa"/>
            <w:tcBorders/>
            <w:vAlign w:val="center"/>
          </w:tcPr>
          <w:p>
            <w:pPr>
              <w:pStyle w:val="NormalWeb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Департамент/ Управление/ отдел</w:t>
            </w:r>
          </w:p>
        </w:tc>
        <w:tc>
          <w:tcPr>
            <w:tcW w:w="4463" w:type="dxa"/>
            <w:tcBorders/>
            <w:vAlign w:val="center"/>
          </w:tcPr>
          <w:p>
            <w:pPr>
              <w:pStyle w:val="NormalWeb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Краткое содержание работы</w:t>
            </w:r>
          </w:p>
        </w:tc>
        <w:tc>
          <w:tcPr>
            <w:tcW w:w="2262" w:type="dxa"/>
            <w:tcBorders/>
          </w:tcPr>
          <w:p>
            <w:pPr>
              <w:pStyle w:val="NormalWeb"/>
              <w:widowControl/>
              <w:spacing w:lineRule="auto" w:line="240" w:before="0" w:after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Отметка о выполнении работы</w:t>
            </w:r>
            <w:r>
              <w:rPr>
                <w:rStyle w:val="Style15"/>
                <w:rFonts w:ascii="Nimbus Roman" w:hAnsi="Nimbus Roman"/>
                <w:kern w:val="0"/>
                <w:sz w:val="24"/>
                <w:szCs w:val="24"/>
                <w:lang w:val="ru-RU" w:bidi="ar-SA"/>
              </w:rPr>
              <w:footnoteReference w:id="3"/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Прибытие на практику. Оформление документов. Обязательный инструктаж по охране труда (вводный и на рабочем месте), инструктаж по технике безопасности, пожарной безопасности, ознакомление с правилами внутреннего распорядка на базе прохождения практики, изучение нормативного обеспечения базы практики.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Изучение правил внутреннего распорядка, принципов управления, руководства и осуществления должностных обязанностей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Изучение организационно-управленческой структуры. Изучение прав и обязанностей сотрудника, должностной инструкции. Постановка целей и определение задач на период практики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Ознакомиться с перечнем действующих документов; отобрать для работы документы, подходящие для выполнения задания по практике.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Изучение стратегии развития, реализуемых проектов и лучших практик.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 xml:space="preserve"> Изучить успешные примеры деятельности организации и проанализировать причину успеха.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Ознакомиться с программным обеспечением, с помощью которого обеспечивается сбор, обработка и хранение данных.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Принять участие в разработке и реализации проектов и программ. Оказывать помощь в реализации мероприятий.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  <w:t>Подведение итогов по проектной составляющей деятельности организации. Подготовка отчета о практике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both"/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</w:r>
          </w:p>
        </w:tc>
      </w:tr>
    </w:tbl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Руководитель практики от организации: </w:t>
        <w:tab/>
        <w:tab/>
        <w:tab/>
        <w:t>________</w:t>
        <w:tab/>
        <w:t>___________</w:t>
      </w:r>
    </w:p>
    <w:p>
      <w:pPr>
        <w:pStyle w:val="Normal"/>
        <w:spacing w:lineRule="auto" w:line="240"/>
        <w:ind w:left="5664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 </w:t>
      </w: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(подпись) </w:t>
        <w:tab/>
        <w:t xml:space="preserve">     (И.О. Фамилия)</w:t>
      </w:r>
    </w:p>
    <w:p>
      <w:pPr>
        <w:pStyle w:val="Normal"/>
        <w:spacing w:lineRule="auto" w:line="240"/>
        <w:ind w:left="5664" w:firstLine="708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М.П.</w:t>
      </w:r>
    </w:p>
    <w:p>
      <w:pPr>
        <w:pStyle w:val="Default"/>
        <w:spacing w:lineRule="auto" w:line="240"/>
        <w:jc w:val="right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Приложение 4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 xml:space="preserve">ОТЗЫВ </w:t>
        <w:br/>
        <w:t xml:space="preserve">о прохождении учебной практики </w:t>
        <w:br/>
        <w:t>обучающегося Финансового университета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Обучающийся ________________________________________________________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>(фамилия, имя, отчество)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Факультет экономики и бизнеса 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проходил (а) практику в период с «__» ______ 20__ г. по «___» ________ 20__ г.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в ___________________________________________________________________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(наименование организации, наименование структурного подразделения) 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В период прохождения практики поручалось решение следующих задач: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В период прохождения практики обучающийся проявил(а)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Результаты работы обучающегося: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____________________________________________________________________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Считаю, что по итогам практики обучающийся может (не может) быть допущен к защите отчета по практике. 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tbl>
      <w:tblPr>
        <w:tblStyle w:val="a3"/>
        <w:tblW w:w="95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96"/>
        <w:gridCol w:w="2694"/>
        <w:gridCol w:w="2541"/>
      </w:tblGrid>
      <w:tr>
        <w:trPr/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______________________________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_______________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spacing w:val="-4"/>
                <w:kern w:val="0"/>
                <w:sz w:val="24"/>
                <w:szCs w:val="24"/>
                <w:lang w:val="ru-RU" w:bidi="ar-SA"/>
              </w:rPr>
              <w:t>_______________</w:t>
            </w:r>
          </w:p>
        </w:tc>
      </w:tr>
      <w:tr>
        <w:trPr/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i/>
                <w:iCs/>
                <w:spacing w:val="-4"/>
                <w:kern w:val="0"/>
                <w:sz w:val="24"/>
                <w:szCs w:val="24"/>
                <w:lang w:val="ru-RU" w:bidi="ar-SA"/>
              </w:rPr>
              <w:t>(должность руководителя практики от организации)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i/>
                <w:iCs/>
                <w:spacing w:val="-4"/>
                <w:kern w:val="0"/>
                <w:sz w:val="24"/>
                <w:szCs w:val="24"/>
                <w:lang w:val="ru-RU" w:bidi="ar-SA"/>
              </w:rPr>
              <w:t>(подпись)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Nimbus Roman" w:hAnsi="Nimbus Roman"/>
                <w:i/>
                <w:iCs/>
                <w:spacing w:val="-4"/>
                <w:kern w:val="0"/>
                <w:sz w:val="24"/>
                <w:szCs w:val="24"/>
                <w:lang w:val="ru-RU" w:bidi="ar-SA"/>
              </w:rPr>
              <w:t>(И.О. Фамилия)</w:t>
            </w:r>
          </w:p>
        </w:tc>
      </w:tr>
    </w:tbl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«___» _____________ 20__ г.</w:t>
      </w:r>
    </w:p>
    <w:p>
      <w:pPr>
        <w:pStyle w:val="Normal"/>
        <w:spacing w:lineRule="auto" w:line="240"/>
        <w:ind w:left="708" w:firstLine="708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М.П.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Default"/>
        <w:spacing w:lineRule="auto" w:line="240"/>
        <w:jc w:val="right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color w:val="auto"/>
          <w:sz w:val="24"/>
          <w:szCs w:val="24"/>
        </w:rPr>
        <w:t>Приложение 5</w:t>
      </w:r>
    </w:p>
    <w:p>
      <w:pPr>
        <w:pStyle w:val="Normal"/>
        <w:spacing w:lineRule="auto" w:line="240"/>
        <w:jc w:val="right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«Финансовый университет при Правительстве Российской Федерации»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(Финансовый университет)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Факультет экономики и бизнеса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Департамент </w:t>
      </w:r>
      <w:r>
        <w:rPr>
          <w:rFonts w:ascii="Nimbus Roman" w:hAnsi="Nimbus Roman"/>
          <w:bCs/>
          <w:sz w:val="24"/>
          <w:szCs w:val="24"/>
        </w:rPr>
        <w:t>туризма и гостиничного бизнеса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spacing w:val="-4"/>
          <w:sz w:val="24"/>
          <w:szCs w:val="24"/>
        </w:rPr>
        <w:t xml:space="preserve">ОТЧЕТ </w:t>
      </w:r>
    </w:p>
    <w:p>
      <w:pPr>
        <w:pStyle w:val="Normal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по учебной практике</w:t>
      </w:r>
    </w:p>
    <w:p>
      <w:pPr>
        <w:pStyle w:val="Normal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 xml:space="preserve">Направление подготовки 43.03.02. «Туризм», ОП «Международный и национальный туризм», профиль «Международный и национальный туризм» 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Выполнил: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Обучающийся учебной группы _____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</w:t>
        <w:tab/>
        <w:t>________________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(подпись) </w:t>
        <w:tab/>
        <w:tab/>
        <w:t>(И.О. Фамилия)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Проверили:</w:t>
      </w:r>
    </w:p>
    <w:p>
      <w:pPr>
        <w:pStyle w:val="Normal"/>
        <w:spacing w:lineRule="auto" w:line="240" w:before="0" w:after="0"/>
        <w:ind w:left="4956" w:hanging="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Руководитель практики от организации: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_______________________________</w:t>
      </w:r>
    </w:p>
    <w:p>
      <w:pPr>
        <w:pStyle w:val="Normal"/>
        <w:spacing w:lineRule="auto" w:line="240" w:before="0" w:after="0"/>
        <w:ind w:left="4956" w:firstLine="6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>(должность)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</w:t>
        <w:tab/>
        <w:t>________________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(подпись) </w:t>
        <w:tab/>
        <w:tab/>
        <w:t>(И.О. Фамилия)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М.П.</w:t>
      </w:r>
    </w:p>
    <w:p>
      <w:pPr>
        <w:pStyle w:val="Normal"/>
        <w:spacing w:lineRule="auto" w:line="240" w:before="0" w:after="0"/>
        <w:ind w:left="4956" w:hanging="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Руководитель практики от Департамента: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_____________</w:t>
        <w:tab/>
        <w:t>________________</w:t>
      </w:r>
    </w:p>
    <w:p>
      <w:pPr>
        <w:pStyle w:val="Normal"/>
        <w:spacing w:lineRule="auto" w:line="240" w:before="0" w:after="0"/>
        <w:ind w:left="4956" w:firstLine="6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(ученая степень, звание) </w:t>
        <w:tab/>
        <w:tab/>
        <w:t>(И.О. Фамилия)</w:t>
      </w:r>
    </w:p>
    <w:p>
      <w:pPr>
        <w:pStyle w:val="Normal"/>
        <w:spacing w:lineRule="auto" w:line="240" w:before="0" w:after="0"/>
        <w:ind w:left="4956" w:hanging="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  <w:t>____________</w:t>
        <w:tab/>
        <w:t>________________</w:t>
      </w:r>
    </w:p>
    <w:p>
      <w:pPr>
        <w:pStyle w:val="Normal"/>
        <w:spacing w:lineRule="auto" w:line="240" w:before="0" w:after="0"/>
        <w:ind w:left="4956" w:firstLine="6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    </w:t>
      </w:r>
      <w:r>
        <w:rPr>
          <w:rFonts w:ascii="Nimbus Roman" w:hAnsi="Nimbus Roman"/>
          <w:i/>
          <w:iCs/>
          <w:spacing w:val="-4"/>
          <w:sz w:val="24"/>
          <w:szCs w:val="24"/>
        </w:rPr>
        <w:t>(</w:t>
      </w:r>
      <w:r>
        <w:rPr>
          <w:rFonts w:ascii="Nimbus Roman" w:hAnsi="Nimbus Roman"/>
          <w:i/>
          <w:iCs/>
          <w:spacing w:val="-4"/>
          <w:sz w:val="24"/>
          <w:szCs w:val="24"/>
        </w:rPr>
        <w:t xml:space="preserve">оценка) </w:t>
        <w:tab/>
        <w:tab/>
        <w:t>(подпись)</w:t>
      </w:r>
    </w:p>
    <w:p>
      <w:pPr>
        <w:pStyle w:val="Normal"/>
        <w:spacing w:lineRule="auto" w:line="240" w:before="0" w:after="120"/>
        <w:jc w:val="center"/>
        <w:rPr>
          <w:spacing w:val="-4"/>
        </w:rPr>
      </w:pPr>
      <w:r>
        <w:rPr>
          <w:rFonts w:ascii="Nimbus Roman" w:hAnsi="Nimbus Roman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120"/>
        <w:jc w:val="center"/>
        <w:rPr>
          <w:spacing w:val="-4"/>
        </w:rPr>
      </w:pPr>
      <w:r>
        <w:rPr>
          <w:rFonts w:ascii="Nimbus Roman" w:hAnsi="Nimbus Roman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120"/>
        <w:jc w:val="center"/>
        <w:rPr>
          <w:rFonts w:ascii="Nimbus Roman" w:hAnsi="Nimbus Roman"/>
          <w:b w:val="false"/>
          <w:b w:val="false"/>
          <w:bCs w:val="false"/>
          <w:sz w:val="24"/>
          <w:szCs w:val="24"/>
        </w:rPr>
      </w:pPr>
      <w:r>
        <w:rPr>
          <w:rFonts w:ascii="Nimbus Roman" w:hAnsi="Nimbus Roman"/>
          <w:b w:val="false"/>
          <w:bCs w:val="false"/>
          <w:spacing w:val="-4"/>
          <w:sz w:val="24"/>
          <w:szCs w:val="24"/>
        </w:rPr>
        <w:t>Новороссийск</w:t>
      </w:r>
      <w:r>
        <w:rPr>
          <w:rFonts w:ascii="Nimbus Roman" w:hAnsi="Nimbus Roman"/>
          <w:b w:val="false"/>
          <w:bCs w:val="false"/>
          <w:spacing w:val="-4"/>
          <w:sz w:val="24"/>
          <w:szCs w:val="24"/>
        </w:rPr>
        <w:t xml:space="preserve"> – 20__</w:t>
      </w:r>
    </w:p>
    <w:p>
      <w:pPr>
        <w:pStyle w:val="Normal"/>
        <w:spacing w:lineRule="auto" w:line="240"/>
        <w:jc w:val="right"/>
        <w:rPr>
          <w:b/>
          <w:b/>
          <w:bCs/>
          <w:spacing w:val="-4"/>
        </w:rPr>
      </w:pPr>
      <w:r>
        <w:rPr>
          <w:rFonts w:ascii="Nimbus Roman" w:hAnsi="Nimbus Roman"/>
          <w:sz w:val="24"/>
          <w:szCs w:val="24"/>
        </w:rPr>
      </w:r>
      <w:r>
        <w:br w:type="page"/>
      </w:r>
    </w:p>
    <w:p>
      <w:pPr>
        <w:pStyle w:val="Normal"/>
        <w:spacing w:lineRule="auto" w:line="240"/>
        <w:jc w:val="right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bCs/>
          <w:spacing w:val="-4"/>
          <w:sz w:val="24"/>
          <w:szCs w:val="24"/>
        </w:rPr>
        <w:t>Приложение 6</w:t>
      </w:r>
    </w:p>
    <w:p>
      <w:pPr>
        <w:pStyle w:val="Normal"/>
        <w:spacing w:lineRule="auto" w:line="240"/>
        <w:jc w:val="both"/>
        <w:rPr>
          <w:rFonts w:ascii="Nimbus Roman" w:hAnsi="Nimbus Roman"/>
          <w:spacing w:val="-4"/>
          <w:sz w:val="24"/>
          <w:szCs w:val="24"/>
        </w:rPr>
      </w:pPr>
      <w:r>
        <w:rPr>
          <w:rFonts w:ascii="Nimbus Roman" w:hAnsi="Nimbus Roman"/>
          <w:spacing w:val="-4"/>
          <w:sz w:val="24"/>
          <w:szCs w:val="24"/>
        </w:rPr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Договор №</w:t>
        <w:tab/>
        <w:t xml:space="preserve"> ________________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/>
          <w:color w:val="auto"/>
          <w:sz w:val="24"/>
          <w:szCs w:val="24"/>
        </w:rPr>
        <w:t>на проведение практики обучающегося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</w:t>
      </w:r>
    </w:p>
    <w:p>
      <w:pPr>
        <w:pStyle w:val="Default"/>
        <w:tabs>
          <w:tab w:val="clear" w:pos="708"/>
          <w:tab w:val="right" w:pos="9214" w:leader="none"/>
        </w:tabs>
        <w:spacing w:lineRule="auto" w:line="240"/>
        <w:jc w:val="both"/>
        <w:rPr>
          <w:rFonts w:ascii="Nimbus Roman" w:hAnsi="Nimbus Roman"/>
          <w:bCs/>
          <w:color w:val="auto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</w:r>
    </w:p>
    <w:p>
      <w:pPr>
        <w:pStyle w:val="Default"/>
        <w:tabs>
          <w:tab w:val="clear" w:pos="708"/>
          <w:tab w:val="right" w:pos="9214" w:leader="none"/>
        </w:tabs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г. Москва</w:t>
        <w:tab/>
        <w:t>«___» __________20__ г.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 90Л01 № 0008493, регистрационный № 1495 от 09 июня 2015 г., свидетельство о государственной аккредитации серии 90А01 № 0001447, регистрационный № 1360 от 29 июня 2015 г.), именуемое в дальнейшем «Университет», в лице заместителя проректора по стратегическому развитию и практико-ориентированному образованию Охтовой Ирины Мухадиновны, действующего на основании доверенности от 18 октября 2018 г. № 0436/48, с одной стороны, и ________________________, именуемое в дальнейшем «Организация», в лице ________________________, действующего на основании Устава, с другой стороны, совместно именуемые «Стороны», а по отдельности «Сторона», заключили настоящий Договор о нижеследующем.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bookmarkStart w:id="1" w:name="bookmark23"/>
      <w:r>
        <w:rPr>
          <w:rFonts w:ascii="Nimbus Roman" w:hAnsi="Nimbus Roman"/>
          <w:b/>
          <w:color w:val="auto"/>
          <w:sz w:val="24"/>
          <w:szCs w:val="24"/>
        </w:rPr>
        <w:t>1. ПРЕДМЕТ ДОГОВОРА</w:t>
      </w:r>
      <w:bookmarkEnd w:id="1"/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1.1. Стороны обязуются совместно организовать и провести учебную практику (далее - практика) обучающегося ______ курса ____________ группы __________________________________________________________________. Срок практики, включая защиту отчетов по практике, - с «___» __________ по «___» __________ 20___ года.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1.2. 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bookmarkStart w:id="2" w:name="bookmark24"/>
      <w:r>
        <w:rPr>
          <w:rFonts w:ascii="Nimbus Roman" w:hAnsi="Nimbus Roman"/>
          <w:b/>
          <w:color w:val="auto"/>
          <w:sz w:val="24"/>
          <w:szCs w:val="24"/>
        </w:rPr>
        <w:t>2. ОБЯЗАТЕЛЬСТВА СТОРОН</w:t>
      </w:r>
      <w:bookmarkEnd w:id="2"/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 Университет обязуется: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2.1.1. Направить в Организацию обучающегося для прохождения практики в соответствии со сроком, указанным в и. 1.1 настоящего Договора.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2.1.2. Назначить руководителя практики от Департамента туризма и гостиничного бизнеса из числа лиц, относящихся к профессорско-преподавательскому составу.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2.1.5. Провести организационные собрания с обучающимися по вопросам прохождения практики.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2.1.7. Консультировать обучающегося по вопросам выполнения программы практики и оформлению ее результатов.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2.1.8. Оказать руководителю практики от Организации методическую помощь в проведении практики обучающегося.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2.1.10. Оценить результаты прохождения практики обучающегося.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2.2. Организация обязуется: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2.2.1. Принять обучающегося на практику в соответствии со сроком, указанным в п. 1.1 настоящего Договора.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2.2.2. 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2.2.3. Назначить квалифицированного руководителя для руководства практикой от Организации.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2.2.4. 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2.2.5. 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2.2.7. 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2.2.8. 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bookmarkStart w:id="3" w:name="bookmark25"/>
      <w:r>
        <w:rPr>
          <w:rFonts w:ascii="Nimbus Roman" w:hAnsi="Nimbus Roman"/>
          <w:b/>
          <w:color w:val="auto"/>
          <w:sz w:val="24"/>
          <w:szCs w:val="24"/>
        </w:rPr>
        <w:t>3. СРОК ДЕЙСТВИЯ ДОГОВОРА</w:t>
      </w:r>
      <w:bookmarkEnd w:id="3"/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z w:val="24"/>
          <w:szCs w:val="24"/>
        </w:rPr>
        <w:t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bookmarkStart w:id="4" w:name="bookmark26"/>
      <w:r>
        <w:rPr>
          <w:rFonts w:ascii="Nimbus Roman" w:hAnsi="Nimbus Roman"/>
          <w:b/>
          <w:color w:val="auto"/>
          <w:sz w:val="24"/>
          <w:szCs w:val="24"/>
        </w:rPr>
        <w:t>4. КОНФИДЕНЦИАЛЬНОСТЬ</w:t>
      </w:r>
      <w:bookmarkEnd w:id="4"/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6"/>
          <w:sz w:val="24"/>
          <w:szCs w:val="24"/>
        </w:rPr>
        <w:t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6"/>
          <w:sz w:val="24"/>
          <w:szCs w:val="24"/>
        </w:rPr>
        <w:t>4.2. Каждая из Сторон настоящего Договора обязуется обеспечить сохранность конфиденциальной информации, получаемой от другой Стороны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6"/>
          <w:sz w:val="24"/>
          <w:szCs w:val="24"/>
        </w:rPr>
        <w:t>4.3. Ни одна из Сторон не вправе передавать свои права и обязательства по настоящему Договору третьим лицам.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bookmarkStart w:id="5" w:name="bookmark29"/>
      <w:r>
        <w:rPr>
          <w:rFonts w:ascii="Nimbus Roman" w:hAnsi="Nimbus Roman"/>
          <w:b/>
          <w:color w:val="auto"/>
          <w:sz w:val="24"/>
          <w:szCs w:val="24"/>
        </w:rPr>
        <w:t>5. ОТВЕТСТВЕННОСТЬ СТОРОН</w:t>
      </w:r>
      <w:bookmarkEnd w:id="5"/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6"/>
          <w:sz w:val="24"/>
          <w:szCs w:val="24"/>
        </w:rPr>
        <w:t>5.1. 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6"/>
          <w:sz w:val="24"/>
          <w:szCs w:val="24"/>
        </w:rPr>
        <w:t>5.2. 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bookmarkStart w:id="6" w:name="bookmark30"/>
      <w:r>
        <w:rPr>
          <w:rFonts w:ascii="Nimbus Roman" w:hAnsi="Nimbus Roman"/>
          <w:b/>
          <w:color w:val="auto"/>
          <w:sz w:val="24"/>
          <w:szCs w:val="24"/>
        </w:rPr>
        <w:t>6. ЗАКЛЮЧИТЕЛЬНЫЕ ПОЛОЖЕНИЯ</w:t>
      </w:r>
      <w:bookmarkEnd w:id="6"/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6"/>
          <w:sz w:val="24"/>
          <w:szCs w:val="24"/>
        </w:rPr>
        <w:t>6.1. 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>
      <w:pPr>
        <w:pStyle w:val="Default"/>
        <w:spacing w:lineRule="auto" w:line="24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bCs/>
          <w:color w:val="auto"/>
          <w:spacing w:val="-6"/>
          <w:sz w:val="24"/>
          <w:szCs w:val="24"/>
        </w:rPr>
        <w:t>6.2. 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>
      <w:pPr>
        <w:pStyle w:val="Default"/>
        <w:spacing w:lineRule="auto" w:line="240"/>
        <w:jc w:val="center"/>
        <w:rPr>
          <w:rFonts w:ascii="Nimbus Roman" w:hAnsi="Nimbus Roman"/>
          <w:sz w:val="24"/>
          <w:szCs w:val="24"/>
        </w:rPr>
      </w:pPr>
      <w:bookmarkStart w:id="7" w:name="bookmark31"/>
      <w:r>
        <w:rPr>
          <w:rFonts w:ascii="Nimbus Roman" w:hAnsi="Nimbus Roman"/>
          <w:b/>
          <w:color w:val="auto"/>
          <w:sz w:val="24"/>
          <w:szCs w:val="24"/>
        </w:rPr>
        <w:t>7. ЮРИДИЧЕСКИЕ АДРЕСА И ПОДПИСИ СТОРОН</w:t>
      </w:r>
      <w:bookmarkEnd w:id="7"/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381"/>
        <w:gridCol w:w="3963"/>
      </w:tblGrid>
      <w:tr>
        <w:trPr/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Университет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lineRule="auto" w:line="240" w:before="0" w:after="0"/>
              <w:jc w:val="center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Организация</w:t>
            </w:r>
          </w:p>
        </w:tc>
      </w:tr>
      <w:tr>
        <w:trPr/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Ленинградский проспект, д. 49, г. Москва, ГСП-3, 125993</w:t>
            </w:r>
          </w:p>
          <w:p>
            <w:pPr>
              <w:pStyle w:val="Default"/>
              <w:widowControl/>
              <w:spacing w:lineRule="auto" w:line="240" w:before="0" w:after="120"/>
              <w:jc w:val="left"/>
              <w:rPr/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Контактное лицо от Университета: Начальник группы по координации практики Эльканова Е.А.</w:t>
              <w:br/>
              <w:t xml:space="preserve">Телефон: +7 (499) 943-95-14 </w:t>
              <w:br/>
              <w:t xml:space="preserve">Электронная почта: </w:t>
            </w:r>
            <w:hyperlink r:id="rId15">
              <w:r>
                <w:rPr>
                  <w:rFonts w:eastAsia="Calibri" w:ascii="Nimbus Roman" w:hAnsi="Nimbus Roman"/>
                  <w:bCs/>
                  <w:color w:val="auto"/>
                  <w:spacing w:val="-6"/>
                  <w:kern w:val="0"/>
                  <w:sz w:val="24"/>
                  <w:szCs w:val="24"/>
                  <w:lang w:val="ru-RU" w:eastAsia="en-US" w:bidi="ar-SA"/>
                </w:rPr>
                <w:t>praktika@fa.ru</w:t>
              </w:r>
            </w:hyperlink>
          </w:p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Заместитель проректора по стратегическому развитию и практико-ориентированному образованию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Наименование организации</w:t>
            </w:r>
          </w:p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Адрес</w:t>
              <w:br/>
            </w:r>
          </w:p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Контактное лицо от Организации:</w:t>
              <w:br/>
              <w:t>Должность, ФИО</w:t>
              <w:br/>
              <w:t>Телефон,</w:t>
              <w:br/>
              <w:t>Электронная почта:</w:t>
            </w:r>
          </w:p>
          <w:p>
            <w:pPr>
              <w:pStyle w:val="Default"/>
              <w:widowControl/>
              <w:spacing w:lineRule="auto" w:line="240" w:before="0" w:after="120"/>
              <w:jc w:val="left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Должность</w:t>
            </w:r>
          </w:p>
        </w:tc>
      </w:tr>
      <w:tr>
        <w:trPr/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lineRule="auto" w:line="240" w:before="0" w:after="0"/>
              <w:jc w:val="both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____________________ М.И. Охтова</w:t>
            </w:r>
          </w:p>
          <w:p>
            <w:pPr>
              <w:pStyle w:val="Default"/>
              <w:widowControl/>
              <w:spacing w:lineRule="auto" w:line="240" w:before="0" w:after="0"/>
              <w:jc w:val="both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М.П.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lineRule="auto" w:line="240" w:before="0" w:after="0"/>
              <w:jc w:val="both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_______________ И.О. Фамилия</w:t>
            </w:r>
          </w:p>
          <w:p>
            <w:pPr>
              <w:pStyle w:val="Default"/>
              <w:widowControl/>
              <w:spacing w:lineRule="auto" w:line="240" w:before="0" w:after="0"/>
              <w:jc w:val="both"/>
              <w:rPr>
                <w:rFonts w:ascii="Nimbus Roman" w:hAnsi="Nimbus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Nimbus Roman" w:hAnsi="Nimbus Roman"/>
                <w:bCs/>
                <w:color w:val="auto"/>
                <w:spacing w:val="-6"/>
                <w:kern w:val="0"/>
                <w:sz w:val="24"/>
                <w:szCs w:val="24"/>
                <w:lang w:val="ru-RU" w:eastAsia="en-US" w:bidi="ar-SA"/>
              </w:rPr>
              <w:t>М.П.</w:t>
            </w:r>
          </w:p>
        </w:tc>
      </w:tr>
    </w:tbl>
    <w:p>
      <w:pPr>
        <w:pStyle w:val="Normal"/>
        <w:spacing w:lineRule="auto" w:line="240" w:before="0" w:after="200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</w:r>
    </w:p>
    <w:sectPr>
      <w:footerReference w:type="default" r:id="rId16"/>
      <w:footnotePr>
        <w:numFmt w:val="decimal"/>
      </w:footnotePr>
      <w:type w:val="nextPage"/>
      <w:pgSz w:w="11906" w:h="16838"/>
      <w:pgMar w:left="1701" w:right="851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Special#Default Metrics Fon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Nimbus Roman">
    <w:charset w:val="01"/>
    <w:family w:val="roman"/>
    <w:pitch w:val="variable"/>
  </w:font>
  <w:font w:name="Nimbus Roman">
    <w:charset w:val="01"/>
    <w:family w:val="auto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72383210"/>
    </w:sdtPr>
    <w:sdtContent>
      <w:p>
        <w:pPr>
          <w:pStyle w:val="Style3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Normal"/>
          <w:spacing w:lineRule="exact" w:line="1" w:before="0" w:after="200"/>
          <w:rPr/>
        </w:pPr>
        <w:r>
          <w:rPr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widowControl w:val="false"/>
        <w:spacing w:before="0" w:after="200"/>
        <w:rPr>
          <w:sz w:val="24"/>
          <w:szCs w:val="24"/>
        </w:rPr>
      </w:pPr>
      <w:r>
        <w:rPr>
          <w:rStyle w:val="Style14"/>
        </w:rPr>
        <w:footnoteRef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>Перечень задач, подлежащих выполнению</w:t>
      </w:r>
    </w:p>
  </w:footnote>
  <w:footnote w:id="3">
    <w:p>
      <w:pPr>
        <w:pStyle w:val="Style30"/>
        <w:widowControl w:val="false"/>
        <w:spacing w:before="0" w:after="200"/>
        <w:rPr>
          <w:sz w:val="24"/>
          <w:szCs w:val="24"/>
        </w:rPr>
      </w:pPr>
      <w:r>
        <w:rPr>
          <w:rStyle w:val="Style14"/>
        </w:rPr>
        <w:footnoteRef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>Подпись руководителя практики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numFmt w:val="bullet"/>
      <w:lvlText w:val="–"/>
      <w:lvlJc w:val="left"/>
      <w:pPr>
        <w:tabs>
          <w:tab w:val="num" w:pos="0"/>
        </w:tabs>
        <w:ind w:left="604" w:hanging="212"/>
      </w:pPr>
      <w:rPr>
        <w:rFonts w:ascii="Times New Roman" w:hAnsi="Times New Roman" w:cs="Times New Roman" w:hint="default"/>
        <w:sz w:val="28"/>
        <w:szCs w:val="28"/>
        <w:w w:val="99"/>
        <w:lang w:val="ru-RU" w:eastAsia="en-US" w:bidi="ar-SA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46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762" w:hanging="28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25" w:hanging="28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88" w:hanging="28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50" w:hanging="28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13" w:hanging="28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76" w:hanging="28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38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customStyle="1">
    <w:name w:val="Normal"/>
    <w:qFormat/>
    <w:rsid w:val="008a03d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ejaVu Sans" w:cs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next w:val="Normal"/>
    <w:link w:val="11"/>
    <w:uiPriority w:val="9"/>
    <w:unhideWhenUsed/>
    <w:qFormat/>
    <w:rsid w:val="00c7765d"/>
    <w:pPr>
      <w:keepNext w:val="true"/>
      <w:keepLines/>
      <w:widowControl/>
      <w:bidi w:val="0"/>
      <w:spacing w:lineRule="auto" w:line="259" w:before="0" w:after="0"/>
      <w:ind w:left="10" w:right="171" w:hanging="10"/>
      <w:jc w:val="left"/>
      <w:outlineLvl w:val="0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eastAsia="ru-RU" w:val="ru-RU" w:bidi="ar-SA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8a58b9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igtext" w:customStyle="1">
    <w:name w:val="bigtext"/>
    <w:basedOn w:val="DefaultParagraphFont"/>
    <w:qFormat/>
    <w:rsid w:val="004a6b70"/>
    <w:rPr/>
  </w:style>
  <w:style w:type="character" w:styleId="11" w:customStyle="1">
    <w:name w:val="Заголовок 1 Знак"/>
    <w:basedOn w:val="DefaultParagraphFont"/>
    <w:uiPriority w:val="9"/>
    <w:qFormat/>
    <w:rsid w:val="00c7765d"/>
    <w:rPr>
      <w:rFonts w:ascii="Times New Roman" w:hAnsi="Times New Roman" w:eastAsia="Times New Roman" w:cs="Times New Roman"/>
      <w:b/>
      <w:color w:val="000000"/>
      <w:sz w:val="28"/>
      <w:lang w:eastAsia="ru-RU"/>
    </w:rPr>
  </w:style>
  <w:style w:type="character" w:styleId="Style12">
    <w:name w:val="Интернет-ссылка"/>
    <w:basedOn w:val="DefaultParagraphFont"/>
    <w:uiPriority w:val="99"/>
    <w:unhideWhenUsed/>
    <w:rsid w:val="00c7765d"/>
    <w:rPr>
      <w:color w:val="0000FF" w:themeColor="hyperlink"/>
      <w:u w:val="single"/>
    </w:rPr>
  </w:style>
  <w:style w:type="character" w:styleId="Style13" w:customStyle="1">
    <w:name w:val="Текст сноски Знак"/>
    <w:basedOn w:val="DefaultParagraphFont"/>
    <w:uiPriority w:val="99"/>
    <w:qFormat/>
    <w:rsid w:val="00c7765d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Style14">
    <w:name w:val="Символ сноски"/>
    <w:basedOn w:val="DefaultParagraphFont"/>
    <w:unhideWhenUsed/>
    <w:qFormat/>
    <w:rsid w:val="00c7765d"/>
    <w:rPr>
      <w:vertAlign w:val="superscript"/>
    </w:rPr>
  </w:style>
  <w:style w:type="character" w:styleId="Style15">
    <w:name w:val="Привязка сноски"/>
    <w:rPr>
      <w:vertAlign w:val="superscript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4032f3"/>
    <w:rPr/>
  </w:style>
  <w:style w:type="character" w:styleId="Style17" w:customStyle="1">
    <w:name w:val="Нижний колонтитул Знак"/>
    <w:basedOn w:val="DefaultParagraphFont"/>
    <w:uiPriority w:val="99"/>
    <w:qFormat/>
    <w:rsid w:val="004032f3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8a58b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8" w:customStyle="1">
    <w:name w:val="Абзац списка Знак"/>
    <w:link w:val="ListParagraph"/>
    <w:uiPriority w:val="99"/>
    <w:qFormat/>
    <w:rsid w:val="008a58b9"/>
    <w:rPr/>
  </w:style>
  <w:style w:type="character" w:styleId="Strong">
    <w:name w:val="Strong"/>
    <w:basedOn w:val="DefaultParagraphFont"/>
    <w:uiPriority w:val="22"/>
    <w:qFormat/>
    <w:rsid w:val="00f153b9"/>
    <w:rPr>
      <w:b/>
      <w:bCs/>
    </w:rPr>
  </w:style>
  <w:style w:type="character" w:styleId="Style19" w:customStyle="1">
    <w:name w:val="Текст примечания Знак"/>
    <w:basedOn w:val="DefaultParagraphFont"/>
    <w:link w:val="Annotationtext"/>
    <w:uiPriority w:val="99"/>
    <w:qFormat/>
    <w:rsid w:val="00364262"/>
    <w:rPr>
      <w:rFonts w:ascii="Times New Roman" w:hAnsi="Times New Roman" w:eastAsia="Calibri" w:cs="Times New Roman"/>
      <w:sz w:val="20"/>
      <w:szCs w:val="20"/>
    </w:rPr>
  </w:style>
  <w:style w:type="character" w:styleId="2Exact" w:customStyle="1">
    <w:name w:val="Основной текст (2) Exact"/>
    <w:basedOn w:val="DefaultParagraphFont"/>
    <w:qFormat/>
    <w:rsid w:val="00364481"/>
    <w:rPr>
      <w:rFonts w:ascii="Special#Default Metrics Font" w:hAnsi="Special#Default Metrics Font" w:eastAsia="Special#Default Metrics Font" w:cs="Special#Default Metrics Font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22" w:customStyle="1">
    <w:name w:val="Основной текст (2)_"/>
    <w:basedOn w:val="DefaultParagraphFont"/>
    <w:link w:val="23"/>
    <w:qFormat/>
    <w:rsid w:val="00364481"/>
    <w:rPr>
      <w:rFonts w:ascii="Special#Default Metrics Font" w:hAnsi="Special#Default Metrics Font" w:eastAsia="Special#Default Metrics Font" w:cs="Special#Default Metrics Font"/>
      <w:shd w:fill="FFFFFF" w:val="clear"/>
    </w:rPr>
  </w:style>
  <w:style w:type="character" w:styleId="2105pt" w:customStyle="1">
    <w:name w:val="Основной текст (2) + 10.5 pt"/>
    <w:basedOn w:val="22"/>
    <w:qFormat/>
    <w:rsid w:val="00364481"/>
    <w:rPr>
      <w:rFonts w:ascii="Special#Default Metrics Font" w:hAnsi="Special#Default Metrics Font" w:eastAsia="Special#Default Metrics Font" w:cs="Special#Default Metrics Font"/>
      <w:color w:val="000000"/>
      <w:spacing w:val="0"/>
      <w:w w:val="100"/>
      <w:sz w:val="21"/>
      <w:szCs w:val="21"/>
      <w:shd w:fill="FFFFFF" w:val="clear"/>
      <w:lang w:val="ru-RU" w:eastAsia="ru-RU" w:bidi="ru-RU"/>
    </w:rPr>
  </w:style>
  <w:style w:type="character" w:styleId="295pt" w:customStyle="1">
    <w:name w:val="Основной текст (2) + 9.5 pt;Полужирный"/>
    <w:basedOn w:val="22"/>
    <w:qFormat/>
    <w:rsid w:val="00280fb4"/>
    <w:rPr>
      <w:rFonts w:ascii="Special#Default Metrics Font" w:hAnsi="Special#Default Metrics Font" w:eastAsia="Special#Default Metrics Font" w:cs="Special#Default Metrics Font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shd w:fill="FFFFFF" w:val="clear"/>
      <w:lang w:val="ru-RU" w:eastAsia="ru-RU" w:bidi="ru-RU"/>
    </w:rPr>
  </w:style>
  <w:style w:type="character" w:styleId="5Exact" w:customStyle="1">
    <w:name w:val="Основной текст (5) Exact"/>
    <w:basedOn w:val="DefaultParagraphFont"/>
    <w:qFormat/>
    <w:rsid w:val="001435b5"/>
    <w:rPr>
      <w:rFonts w:ascii="Special#Default Metrics Font" w:hAnsi="Special#Default Metrics Font" w:eastAsia="Special#Default Metrics Font" w:cs="Special#Default Metrics Font"/>
      <w:b w:val="false"/>
      <w:bCs w:val="false"/>
      <w:i w:val="false"/>
      <w:iCs w:val="false"/>
      <w:caps w:val="false"/>
      <w:smallCaps w:val="false"/>
      <w:strike w:val="false"/>
      <w:dstrike w:val="false"/>
      <w:spacing w:val="-10"/>
      <w:u w:val="none"/>
    </w:rPr>
  </w:style>
  <w:style w:type="character" w:styleId="3" w:customStyle="1">
    <w:name w:val="Оглавление 3 Знак"/>
    <w:basedOn w:val="DefaultParagraphFont"/>
    <w:qFormat/>
    <w:rsid w:val="001435b5"/>
    <w:rPr>
      <w:rFonts w:ascii="Special#Default Metrics Font" w:hAnsi="Special#Default Metrics Font" w:eastAsia="Special#Default Metrics Font" w:cs="Special#Default Metrics Font"/>
      <w:spacing w:val="-10"/>
      <w:shd w:fill="FFFFFF" w:val="clear"/>
    </w:rPr>
  </w:style>
  <w:style w:type="character" w:styleId="7" w:customStyle="1">
    <w:name w:val="Основной текст (7)_"/>
    <w:basedOn w:val="DefaultParagraphFont"/>
    <w:link w:val="71"/>
    <w:qFormat/>
    <w:rsid w:val="00f44e23"/>
    <w:rPr>
      <w:rFonts w:ascii="Special#Default Metrics Font" w:hAnsi="Special#Default Metrics Font" w:eastAsia="Special#Default Metrics Font" w:cs="Special#Default Metrics Font"/>
      <w:i/>
      <w:iCs/>
      <w:spacing w:val="-10"/>
      <w:shd w:fill="FFFFFF" w:val="clear"/>
    </w:rPr>
  </w:style>
  <w:style w:type="character" w:styleId="20pt" w:customStyle="1">
    <w:name w:val="Основной текст (2) + Полужирный;Интервал 0 pt"/>
    <w:basedOn w:val="22"/>
    <w:qFormat/>
    <w:rsid w:val="00f44e23"/>
    <w:rPr>
      <w:rFonts w:ascii="Special#Default Metrics Font" w:hAnsi="Special#Default Metrics Font" w:eastAsia="Special#Default Metrics Font" w:cs="Special#Default Metrics Font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shd w:fill="FFFFFF" w:val="clear"/>
      <w:lang w:val="ru-RU" w:eastAsia="ru-RU" w:bidi="ru-RU"/>
    </w:rPr>
  </w:style>
  <w:style w:type="character" w:styleId="211pt" w:customStyle="1">
    <w:name w:val="Основной текст (2) + 11 pt"/>
    <w:basedOn w:val="22"/>
    <w:qFormat/>
    <w:rsid w:val="00f44e23"/>
    <w:rPr>
      <w:rFonts w:ascii="Special#Default Metrics Font" w:hAnsi="Special#Default Metrics Font" w:eastAsia="Special#Default Metrics Font" w:cs="Special#Default Metrics Font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-10"/>
      <w:w w:val="100"/>
      <w:sz w:val="22"/>
      <w:szCs w:val="22"/>
      <w:u w:val="none"/>
      <w:shd w:fill="FFFFFF" w:val="clear"/>
      <w:lang w:val="ru-RU" w:eastAsia="ru-RU" w:bidi="ru-RU"/>
    </w:rPr>
  </w:style>
  <w:style w:type="character" w:styleId="6Exact" w:customStyle="1">
    <w:name w:val="Основной текст (6) Exact"/>
    <w:basedOn w:val="DefaultParagraphFont"/>
    <w:qFormat/>
    <w:rsid w:val="00ac7775"/>
    <w:rPr>
      <w:rFonts w:ascii="Special#Default Metrics Font" w:hAnsi="Special#Default Metrics Font" w:eastAsia="Special#Default Metrics Font" w:cs="Special#Default Metrics Font"/>
      <w:b w:val="false"/>
      <w:bCs w:val="false"/>
      <w:i w:val="false"/>
      <w:iCs w:val="false"/>
      <w:caps w:val="false"/>
      <w:smallCaps w:val="false"/>
      <w:strike w:val="false"/>
      <w:dstrike w:val="false"/>
      <w:spacing w:val="-10"/>
      <w:sz w:val="22"/>
      <w:szCs w:val="22"/>
      <w:u w:val="none"/>
    </w:rPr>
  </w:style>
  <w:style w:type="character" w:styleId="6" w:customStyle="1">
    <w:name w:val="Основной текст (6)_"/>
    <w:basedOn w:val="DefaultParagraphFont"/>
    <w:link w:val="61"/>
    <w:qFormat/>
    <w:rsid w:val="00ac7775"/>
    <w:rPr>
      <w:rFonts w:ascii="Special#Default Metrics Font" w:hAnsi="Special#Default Metrics Font" w:eastAsia="Special#Default Metrics Font" w:cs="Special#Default Metrics Font"/>
      <w:spacing w:val="-10"/>
      <w:shd w:fill="FFFFFF" w:val="clear"/>
    </w:rPr>
  </w:style>
  <w:style w:type="character" w:styleId="9" w:customStyle="1">
    <w:name w:val="Основной текст (9)_"/>
    <w:basedOn w:val="DefaultParagraphFont"/>
    <w:link w:val="91"/>
    <w:qFormat/>
    <w:rsid w:val="00ac7775"/>
    <w:rPr>
      <w:rFonts w:ascii="Special#Default Metrics Font" w:hAnsi="Special#Default Metrics Font" w:eastAsia="Special#Default Metrics Font" w:cs="Special#Default Metrics Font"/>
      <w:b/>
      <w:bCs/>
      <w:shd w:fill="FFFFFF" w:val="clear"/>
    </w:rPr>
  </w:style>
  <w:style w:type="character" w:styleId="31" w:customStyle="1">
    <w:name w:val="Заголовок №3_"/>
    <w:basedOn w:val="DefaultParagraphFont"/>
    <w:link w:val="33"/>
    <w:qFormat/>
    <w:rsid w:val="00ac7775"/>
    <w:rPr>
      <w:rFonts w:ascii="Special#Default Metrics Font" w:hAnsi="Special#Default Metrics Font" w:eastAsia="Special#Default Metrics Font" w:cs="Special#Default Metrics Font"/>
      <w:b/>
      <w:bCs/>
      <w:shd w:fill="FFFFFF" w:val="clear"/>
    </w:rPr>
  </w:style>
  <w:style w:type="character" w:styleId="3Exact" w:customStyle="1">
    <w:name w:val="Заголовок №3 Exact"/>
    <w:basedOn w:val="DefaultParagraphFont"/>
    <w:qFormat/>
    <w:rsid w:val="00ac7775"/>
    <w:rPr>
      <w:rFonts w:ascii="Special#Default Metrics Font" w:hAnsi="Special#Default Metrics Font" w:eastAsia="Special#Default Metrics Font" w:cs="Special#Default Metrics Font"/>
      <w:b/>
      <w:bCs/>
      <w:i w:val="false"/>
      <w:iCs w:val="false"/>
      <w:caps w:val="false"/>
      <w:smallCaps w:val="false"/>
      <w:strike w:val="false"/>
      <w:dstrike w:val="false"/>
      <w:spacing w:val="0"/>
      <w:u w:val="none"/>
    </w:rPr>
  </w:style>
  <w:style w:type="character" w:styleId="221" w:customStyle="1">
    <w:name w:val="Основной текст (22)_"/>
    <w:basedOn w:val="DefaultParagraphFont"/>
    <w:link w:val="222"/>
    <w:qFormat/>
    <w:rsid w:val="00ac7775"/>
    <w:rPr>
      <w:rFonts w:ascii="Special#Default Metrics Font" w:hAnsi="Special#Default Metrics Font" w:eastAsia="Special#Default Metrics Font" w:cs="Special#Default Metrics Font"/>
      <w:spacing w:val="-30"/>
      <w:w w:val="120"/>
      <w:sz w:val="26"/>
      <w:szCs w:val="26"/>
      <w:shd w:fill="FFFFFF" w:val="clear"/>
    </w:rPr>
  </w:style>
  <w:style w:type="character" w:styleId="69pt0pt" w:customStyle="1">
    <w:name w:val="Основной текст (6) + 9 pt;Интервал 0 pt"/>
    <w:basedOn w:val="6"/>
    <w:qFormat/>
    <w:rsid w:val="00ac7775"/>
    <w:rPr>
      <w:rFonts w:ascii="Special#Default Metrics Font" w:hAnsi="Special#Default Metrics Font" w:eastAsia="Special#Default Metrics Font" w:cs="Special#Default Metrics Font"/>
      <w:color w:val="000000"/>
      <w:spacing w:val="0"/>
      <w:w w:val="100"/>
      <w:sz w:val="18"/>
      <w:szCs w:val="18"/>
      <w:shd w:fill="FFFFFF" w:val="clear"/>
      <w:lang w:val="ru-RU" w:eastAsia="ru-RU" w:bidi="ru-RU"/>
    </w:rPr>
  </w:style>
  <w:style w:type="character" w:styleId="27" w:customStyle="1">
    <w:name w:val="Основной текст (27)_"/>
    <w:basedOn w:val="DefaultParagraphFont"/>
    <w:link w:val="271"/>
    <w:qFormat/>
    <w:rsid w:val="00ac7775"/>
    <w:rPr>
      <w:rFonts w:ascii="Special#Default Metrics Font" w:hAnsi="Special#Default Metrics Font" w:eastAsia="Special#Default Metrics Font" w:cs="Special#Default Metrics Font"/>
      <w:spacing w:val="-10"/>
      <w:shd w:fill="FFFFFF" w:val="clear"/>
    </w:rPr>
  </w:style>
  <w:style w:type="character" w:styleId="2711pt" w:customStyle="1">
    <w:name w:val="Основной текст (27) + 11 pt"/>
    <w:basedOn w:val="27"/>
    <w:qFormat/>
    <w:rsid w:val="00ac7775"/>
    <w:rPr>
      <w:rFonts w:ascii="Special#Default Metrics Font" w:hAnsi="Special#Default Metrics Font" w:eastAsia="Special#Default Metrics Font" w:cs="Special#Default Metrics Font"/>
      <w:color w:val="000000"/>
      <w:spacing w:val="-10"/>
      <w:w w:val="100"/>
      <w:sz w:val="22"/>
      <w:szCs w:val="22"/>
      <w:shd w:fill="FFFFFF" w:val="clear"/>
      <w:lang w:val="ru-RU" w:eastAsia="ru-RU" w:bidi="ru-RU"/>
    </w:rPr>
  </w:style>
  <w:style w:type="character" w:styleId="279pt0pt" w:customStyle="1">
    <w:name w:val="Основной текст (27) + 9 pt;Интервал 0 pt"/>
    <w:basedOn w:val="27"/>
    <w:qFormat/>
    <w:rsid w:val="00ac7775"/>
    <w:rPr>
      <w:rFonts w:ascii="Special#Default Metrics Font" w:hAnsi="Special#Default Metrics Font" w:eastAsia="Special#Default Metrics Font" w:cs="Special#Default Metrics Font"/>
      <w:color w:val="000000"/>
      <w:spacing w:val="0"/>
      <w:w w:val="100"/>
      <w:sz w:val="18"/>
      <w:szCs w:val="18"/>
      <w:shd w:fill="FFFFFF" w:val="clear"/>
      <w:lang w:val="ru-RU" w:eastAsia="ru-RU" w:bidi="ru-RU"/>
    </w:rPr>
  </w:style>
  <w:style w:type="character" w:styleId="2211pt0pt100" w:customStyle="1">
    <w:name w:val="Основной текст (22) + 11 pt;Интервал 0 pt;Масштаб 100%"/>
    <w:basedOn w:val="221"/>
    <w:qFormat/>
    <w:rsid w:val="00ac7775"/>
    <w:rPr>
      <w:rFonts w:ascii="Special#Default Metrics Font" w:hAnsi="Special#Default Metrics Font" w:eastAsia="Special#Default Metrics Font" w:cs="Special#Default Metrics Font"/>
      <w:color w:val="000000"/>
      <w:spacing w:val="-10"/>
      <w:w w:val="100"/>
      <w:sz w:val="22"/>
      <w:szCs w:val="22"/>
      <w:shd w:fill="FFFFFF" w:val="clear"/>
      <w:lang w:val="ru-RU" w:eastAsia="ru-RU" w:bidi="ru-RU"/>
    </w:rPr>
  </w:style>
  <w:style w:type="character" w:styleId="Style20" w:customStyle="1">
    <w:name w:val="Обычный (веб) Знак"/>
    <w:link w:val="NormalWeb"/>
    <w:uiPriority w:val="99"/>
    <w:qFormat/>
    <w:rsid w:val="009316d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b1cd5"/>
    <w:rPr>
      <w:sz w:val="16"/>
      <w:szCs w:val="16"/>
    </w:rPr>
  </w:style>
  <w:style w:type="character" w:styleId="Style21" w:customStyle="1">
    <w:name w:val="Тема примечания Знак"/>
    <w:basedOn w:val="Style19"/>
    <w:link w:val="Annotationsubject"/>
    <w:uiPriority w:val="99"/>
    <w:semiHidden/>
    <w:qFormat/>
    <w:rsid w:val="00bb1cd5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22" w:customStyle="1">
    <w:name w:val="Текст выноски Знак"/>
    <w:basedOn w:val="DefaultParagraphFont"/>
    <w:link w:val="BalloonText"/>
    <w:uiPriority w:val="99"/>
    <w:semiHidden/>
    <w:qFormat/>
    <w:rsid w:val="00bb1cd5"/>
    <w:rPr>
      <w:rFonts w:ascii="Segoe UI" w:hAnsi="Segoe UI" w:eastAsia="Times New Roman" w:cs="Segoe UI"/>
      <w:sz w:val="18"/>
      <w:szCs w:val="18"/>
      <w:lang w:eastAsia="ru-RU"/>
    </w:rPr>
  </w:style>
  <w:style w:type="character" w:styleId="FontStyle110" w:customStyle="1">
    <w:name w:val="Font Style110"/>
    <w:basedOn w:val="DefaultParagraphFont"/>
    <w:uiPriority w:val="99"/>
    <w:qFormat/>
    <w:rsid w:val="00dc5f77"/>
    <w:rPr>
      <w:rFonts w:ascii="Times New Roman" w:hAnsi="Times New Roman" w:cs="Times New Roman"/>
      <w:sz w:val="26"/>
      <w:szCs w:val="26"/>
    </w:rPr>
  </w:style>
  <w:style w:type="character" w:styleId="FontStyle77" w:customStyle="1">
    <w:name w:val="Font Style77"/>
    <w:uiPriority w:val="99"/>
    <w:qFormat/>
    <w:rsid w:val="00dc5f77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dc5f77"/>
    <w:rPr>
      <w:rFonts w:ascii="Times New Roman" w:hAnsi="Times New Roman" w:cs="Times New Roman"/>
      <w:i/>
      <w:iCs/>
      <w:sz w:val="26"/>
      <w:szCs w:val="2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FontStyle85">
    <w:name w:val="Font Style85"/>
    <w:basedOn w:val="DefaultParagraphFont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78">
    <w:name w:val="Font Style78"/>
    <w:qFormat/>
    <w:rPr>
      <w:rFonts w:ascii="Times New Roman" w:hAnsi="Times New Roman" w:cs="Times New Roman"/>
      <w:b/>
      <w:bCs/>
      <w:sz w:val="26"/>
      <w:szCs w:val="26"/>
    </w:rPr>
  </w:style>
  <w:style w:type="character" w:styleId="Style23">
    <w:name w:val="Привязка концевой сноски"/>
    <w:rPr>
      <w:vertAlign w:val="superscript"/>
    </w:rPr>
  </w:style>
  <w:style w:type="character" w:styleId="Style24">
    <w:name w:val="Символ концевой сноски"/>
    <w:qFormat/>
    <w:rPr/>
  </w:style>
  <w:style w:type="paragraph" w:styleId="Style25">
    <w:name w:val="Заголовок"/>
    <w:basedOn w:val="Normal"/>
    <w:next w:val="Style26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6">
    <w:name w:val="Body Text"/>
    <w:basedOn w:val="Normal"/>
    <w:pPr>
      <w:spacing w:lineRule="auto" w:line="276" w:before="0" w:after="140"/>
    </w:pPr>
    <w:rPr/>
  </w:style>
  <w:style w:type="paragraph" w:styleId="Style27">
    <w:name w:val="List"/>
    <w:basedOn w:val="Style26"/>
    <w:pPr/>
    <w:rPr>
      <w:rFonts w:cs="Noto Sans Devanagari"/>
    </w:rPr>
  </w:style>
  <w:style w:type="paragraph" w:styleId="Style28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9">
    <w:name w:val="Указатель"/>
    <w:basedOn w:val="Normal"/>
    <w:qFormat/>
    <w:pPr>
      <w:suppressLineNumbers/>
    </w:pPr>
    <w:rPr>
      <w:rFonts w:cs="Noto Sans Devanagari"/>
    </w:rPr>
  </w:style>
  <w:style w:type="paragraph" w:styleId="Default" w:customStyle="1">
    <w:name w:val="Default"/>
    <w:qFormat/>
    <w:rsid w:val="00d71c43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link w:val="Style18"/>
    <w:uiPriority w:val="99"/>
    <w:qFormat/>
    <w:rsid w:val="001868bc"/>
    <w:pPr>
      <w:spacing w:lineRule="auto" w:line="259" w:before="0" w:after="160"/>
      <w:ind w:left="720" w:hanging="0"/>
      <w:contextualSpacing/>
    </w:pPr>
    <w:rPr/>
  </w:style>
  <w:style w:type="paragraph" w:styleId="NormalWeb">
    <w:name w:val="Normal (Web)"/>
    <w:basedOn w:val="Normal"/>
    <w:link w:val="Style20"/>
    <w:uiPriority w:val="99"/>
    <w:unhideWhenUsed/>
    <w:qFormat/>
    <w:rsid w:val="00a11044"/>
    <w:pPr>
      <w:spacing w:beforeAutospacing="1" w:afterAutospacing="1"/>
    </w:pPr>
    <w:rPr/>
  </w:style>
  <w:style w:type="paragraph" w:styleId="Style30">
    <w:name w:val="Footnote Text"/>
    <w:basedOn w:val="Normal"/>
    <w:link w:val="Style13"/>
    <w:uiPriority w:val="99"/>
    <w:unhideWhenUsed/>
    <w:rsid w:val="00c7765d"/>
    <w:pPr>
      <w:ind w:left="8" w:right="358" w:hanging="8"/>
      <w:jc w:val="both"/>
    </w:pPr>
    <w:rPr>
      <w:color w:val="000000"/>
      <w:sz w:val="20"/>
      <w:szCs w:val="20"/>
    </w:rPr>
  </w:style>
  <w:style w:type="paragraph" w:styleId="Style31">
    <w:name w:val="Колонтитул"/>
    <w:basedOn w:val="Normal"/>
    <w:qFormat/>
    <w:pPr/>
    <w:rPr/>
  </w:style>
  <w:style w:type="paragraph" w:styleId="Style32">
    <w:name w:val="Header"/>
    <w:basedOn w:val="Normal"/>
    <w:link w:val="Style16"/>
    <w:uiPriority w:val="99"/>
    <w:unhideWhenUsed/>
    <w:rsid w:val="004032f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3">
    <w:name w:val="Footer"/>
    <w:basedOn w:val="Normal"/>
    <w:link w:val="Style17"/>
    <w:uiPriority w:val="99"/>
    <w:unhideWhenUsed/>
    <w:rsid w:val="004032f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2" w:customStyle="1">
    <w:name w:val="Текст1"/>
    <w:basedOn w:val="Normal"/>
    <w:qFormat/>
    <w:rsid w:val="00745e79"/>
    <w:pPr/>
    <w:rPr>
      <w:rFonts w:ascii="Courier New" w:hAnsi="Courier New"/>
      <w:sz w:val="20"/>
      <w:szCs w:val="20"/>
    </w:rPr>
  </w:style>
  <w:style w:type="paragraph" w:styleId="Annotationtext">
    <w:name w:val="annotation text"/>
    <w:basedOn w:val="Normal"/>
    <w:link w:val="Style19"/>
    <w:uiPriority w:val="99"/>
    <w:unhideWhenUsed/>
    <w:qFormat/>
    <w:rsid w:val="00364262"/>
    <w:pPr/>
    <w:rPr>
      <w:rFonts w:eastAsia="Calibri"/>
      <w:sz w:val="20"/>
      <w:szCs w:val="20"/>
    </w:rPr>
  </w:style>
  <w:style w:type="paragraph" w:styleId="23" w:customStyle="1">
    <w:name w:val="Основной текст (2)"/>
    <w:basedOn w:val="Normal"/>
    <w:link w:val="22"/>
    <w:qFormat/>
    <w:rsid w:val="00364481"/>
    <w:pPr>
      <w:widowControl w:val="false"/>
      <w:shd w:val="clear" w:color="auto" w:fill="FFFFFF"/>
      <w:spacing w:lineRule="atLeast" w:line="0"/>
      <w:ind w:hanging="700"/>
    </w:pPr>
    <w:rPr>
      <w:rFonts w:ascii="Special#Default Metrics Font" w:hAnsi="Special#Default Metrics Font" w:eastAsia="Special#Default Metrics Font" w:cs="Special#Default Metrics Font"/>
    </w:rPr>
  </w:style>
  <w:style w:type="paragraph" w:styleId="32">
    <w:name w:val="TOC 3"/>
    <w:basedOn w:val="Normal"/>
    <w:link w:val="3"/>
    <w:autoRedefine/>
    <w:rsid w:val="001435b5"/>
    <w:pPr>
      <w:widowControl w:val="false"/>
      <w:shd w:val="clear" w:color="auto" w:fill="FFFFFF"/>
      <w:spacing w:lineRule="atLeast" w:line="0" w:before="240" w:after="240"/>
      <w:ind w:firstLine="5"/>
      <w:jc w:val="both"/>
    </w:pPr>
    <w:rPr>
      <w:rFonts w:ascii="Special#Default Metrics Font" w:hAnsi="Special#Default Metrics Font" w:eastAsia="Special#Default Metrics Font" w:cs="Special#Default Metrics Font"/>
      <w:spacing w:val="-10"/>
    </w:rPr>
  </w:style>
  <w:style w:type="paragraph" w:styleId="71" w:customStyle="1">
    <w:name w:val="Основной текст (7)"/>
    <w:basedOn w:val="Normal"/>
    <w:link w:val="7"/>
    <w:qFormat/>
    <w:rsid w:val="00f44e23"/>
    <w:pPr>
      <w:widowControl w:val="false"/>
      <w:shd w:val="clear" w:color="auto" w:fill="FFFFFF"/>
      <w:spacing w:lineRule="exact" w:line="298" w:before="720" w:after="240"/>
      <w:jc w:val="center"/>
    </w:pPr>
    <w:rPr>
      <w:rFonts w:ascii="Special#Default Metrics Font" w:hAnsi="Special#Default Metrics Font" w:eastAsia="Special#Default Metrics Font" w:cs="Special#Default Metrics Font"/>
      <w:i/>
      <w:iCs/>
      <w:spacing w:val="-10"/>
    </w:rPr>
  </w:style>
  <w:style w:type="paragraph" w:styleId="61" w:customStyle="1">
    <w:name w:val="Основной текст (6)"/>
    <w:basedOn w:val="Normal"/>
    <w:link w:val="6"/>
    <w:qFormat/>
    <w:rsid w:val="00ac7775"/>
    <w:pPr>
      <w:widowControl w:val="false"/>
      <w:shd w:val="clear" w:color="auto" w:fill="FFFFFF"/>
      <w:spacing w:lineRule="exact" w:line="276" w:before="240" w:after="200"/>
      <w:ind w:hanging="10"/>
      <w:jc w:val="both"/>
    </w:pPr>
    <w:rPr>
      <w:rFonts w:ascii="Special#Default Metrics Font" w:hAnsi="Special#Default Metrics Font" w:eastAsia="Special#Default Metrics Font" w:cs="Special#Default Metrics Font"/>
      <w:spacing w:val="-10"/>
    </w:rPr>
  </w:style>
  <w:style w:type="paragraph" w:styleId="91" w:customStyle="1">
    <w:name w:val="Основной текст (9)"/>
    <w:basedOn w:val="Normal"/>
    <w:link w:val="9"/>
    <w:qFormat/>
    <w:rsid w:val="00ac7775"/>
    <w:pPr>
      <w:widowControl w:val="false"/>
      <w:shd w:val="clear" w:color="auto" w:fill="FFFFFF"/>
      <w:spacing w:lineRule="atLeast" w:line="0" w:before="300" w:after="180"/>
    </w:pPr>
    <w:rPr>
      <w:rFonts w:ascii="Special#Default Metrics Font" w:hAnsi="Special#Default Metrics Font" w:eastAsia="Special#Default Metrics Font" w:cs="Special#Default Metrics Font"/>
      <w:b/>
      <w:bCs/>
    </w:rPr>
  </w:style>
  <w:style w:type="paragraph" w:styleId="33" w:customStyle="1">
    <w:name w:val="Заголовок №3"/>
    <w:basedOn w:val="Normal"/>
    <w:link w:val="31"/>
    <w:qFormat/>
    <w:rsid w:val="00ac7775"/>
    <w:pPr>
      <w:widowControl w:val="false"/>
      <w:shd w:val="clear" w:color="auto" w:fill="FFFFFF"/>
      <w:spacing w:lineRule="atLeast" w:line="0" w:before="0" w:after="120"/>
      <w:ind w:hanging="8"/>
      <w:jc w:val="center"/>
      <w:outlineLvl w:val="2"/>
    </w:pPr>
    <w:rPr>
      <w:rFonts w:ascii="Special#Default Metrics Font" w:hAnsi="Special#Default Metrics Font" w:eastAsia="Special#Default Metrics Font" w:cs="Special#Default Metrics Font"/>
      <w:b/>
      <w:bCs/>
    </w:rPr>
  </w:style>
  <w:style w:type="paragraph" w:styleId="222" w:customStyle="1">
    <w:name w:val="Основной текст (22)"/>
    <w:basedOn w:val="Normal"/>
    <w:link w:val="221"/>
    <w:qFormat/>
    <w:rsid w:val="00ac7775"/>
    <w:pPr>
      <w:widowControl w:val="false"/>
      <w:shd w:val="clear" w:color="auto" w:fill="FFFFFF"/>
      <w:spacing w:lineRule="atLeast" w:line="0" w:before="300" w:after="1560"/>
      <w:ind w:hanging="10"/>
    </w:pPr>
    <w:rPr>
      <w:rFonts w:ascii="Special#Default Metrics Font" w:hAnsi="Special#Default Metrics Font" w:eastAsia="Special#Default Metrics Font" w:cs="Special#Default Metrics Font"/>
      <w:spacing w:val="-30"/>
      <w:w w:val="120"/>
      <w:sz w:val="26"/>
      <w:szCs w:val="26"/>
    </w:rPr>
  </w:style>
  <w:style w:type="paragraph" w:styleId="271" w:customStyle="1">
    <w:name w:val="Основной текст (27)"/>
    <w:basedOn w:val="Normal"/>
    <w:link w:val="27"/>
    <w:qFormat/>
    <w:rsid w:val="00ac7775"/>
    <w:pPr>
      <w:widowControl w:val="false"/>
      <w:shd w:val="clear" w:color="auto" w:fill="FFFFFF"/>
      <w:spacing w:lineRule="exact" w:line="310" w:before="240" w:after="200"/>
      <w:ind w:firstLine="39"/>
      <w:jc w:val="both"/>
    </w:pPr>
    <w:rPr>
      <w:rFonts w:ascii="Special#Default Metrics Font" w:hAnsi="Special#Default Metrics Font" w:eastAsia="Special#Default Metrics Font" w:cs="Special#Default Metrics Font"/>
      <w:spacing w:val="-10"/>
    </w:rPr>
  </w:style>
  <w:style w:type="paragraph" w:styleId="Annotationsubject">
    <w:name w:val="annotation subject"/>
    <w:basedOn w:val="Annotationtext"/>
    <w:next w:val="Annotationtext"/>
    <w:link w:val="Style21"/>
    <w:uiPriority w:val="99"/>
    <w:semiHidden/>
    <w:unhideWhenUsed/>
    <w:qFormat/>
    <w:rsid w:val="00bb1cd5"/>
    <w:pPr/>
    <w:rPr>
      <w:rFonts w:eastAsia="Times New Roman"/>
      <w:b/>
      <w:bCs/>
    </w:rPr>
  </w:style>
  <w:style w:type="paragraph" w:styleId="BalloonText">
    <w:name w:val="Balloon Text"/>
    <w:basedOn w:val="Normal"/>
    <w:link w:val="Style22"/>
    <w:uiPriority w:val="99"/>
    <w:semiHidden/>
    <w:unhideWhenUsed/>
    <w:qFormat/>
    <w:rsid w:val="00bb1cd5"/>
    <w:pPr/>
    <w:rPr>
      <w:rFonts w:ascii="Segoe UI" w:hAnsi="Segoe UI" w:cs="Segoe UI"/>
      <w:sz w:val="18"/>
      <w:szCs w:val="18"/>
    </w:rPr>
  </w:style>
  <w:style w:type="paragraph" w:styleId="Style61" w:customStyle="1">
    <w:name w:val="Style6"/>
    <w:basedOn w:val="Normal"/>
    <w:uiPriority w:val="99"/>
    <w:qFormat/>
    <w:rsid w:val="00dc5f77"/>
    <w:pPr>
      <w:widowControl w:val="false"/>
    </w:pPr>
    <w:rPr>
      <w:rFonts w:eastAsia="" w:eastAsiaTheme="minorEastAsia"/>
    </w:rPr>
  </w:style>
  <w:style w:type="paragraph" w:styleId="Style71" w:customStyle="1">
    <w:name w:val="Style7"/>
    <w:basedOn w:val="Normal"/>
    <w:uiPriority w:val="99"/>
    <w:qFormat/>
    <w:rsid w:val="00dc5f77"/>
    <w:pPr>
      <w:widowControl w:val="false"/>
      <w:spacing w:lineRule="exact" w:line="326"/>
      <w:jc w:val="center"/>
    </w:pPr>
    <w:rPr>
      <w:rFonts w:eastAsia="" w:eastAsiaTheme="minorEastAsia"/>
    </w:rPr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7669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776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b72f6"/>
    <w:pPr>
      <w:spacing w:after="0" w:line="240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elib.fa.ru/" TargetMode="External"/><Relationship Id="rId4" Type="http://schemas.openxmlformats.org/officeDocument/2006/relationships/hyperlink" Target="http://ebs.prospekt.org/books" TargetMode="External"/><Relationship Id="rId5" Type="http://schemas.openxmlformats.org/officeDocument/2006/relationships/hyperlink" Target="http://lib.alpinadigital.ru/" TargetMode="External"/><Relationship Id="rId6" Type="http://schemas.openxmlformats.org/officeDocument/2006/relationships/hyperlink" Target="https://spark-interfax.ru/" TargetMode="External"/><Relationship Id="rId7" Type="http://schemas.openxmlformats.org/officeDocument/2006/relationships/hyperlink" Target="http://search.ebscohost.com/" TargetMode="External"/><Relationship Id="rId8" Type="http://schemas.openxmlformats.org/officeDocument/2006/relationships/hyperlink" Target="http://link.springer.com/" TargetMode="External"/><Relationship Id="rId9" Type="http://schemas.openxmlformats.org/officeDocument/2006/relationships/hyperlink" Target="http://www.sciencedirect.com/" TargetMode="External"/><Relationship Id="rId10" Type="http://schemas.openxmlformats.org/officeDocument/2006/relationships/hyperlink" Target="https://www.emerald.com/insight/" TargetMode="External"/><Relationship Id="rId11" Type="http://schemas.openxmlformats.org/officeDocument/2006/relationships/hyperlink" Target="https://www.jstor.org/" TargetMode="External"/><Relationship Id="rId12" Type="http://schemas.openxmlformats.org/officeDocument/2006/relationships/hyperlink" Target="https://www.oecd-ilibrary.org/" TargetMode="External"/><Relationship Id="rId13" Type="http://schemas.openxmlformats.org/officeDocument/2006/relationships/hyperlink" Target="https://onlinelibrary.wiley.com/" TargetMode="External"/><Relationship Id="rId14" Type="http://schemas.openxmlformats.org/officeDocument/2006/relationships/hyperlink" Target="http://portal.ufrf.ru/" TargetMode="External"/><Relationship Id="rId15" Type="http://schemas.openxmlformats.org/officeDocument/2006/relationships/hyperlink" Target="mailto:praktika@fa.ru" TargetMode="External"/><Relationship Id="rId16" Type="http://schemas.openxmlformats.org/officeDocument/2006/relationships/footer" Target="footer1.xml"/><Relationship Id="rId17" Type="http://schemas.openxmlformats.org/officeDocument/2006/relationships/footnotes" Target="footnotes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Relationship Id="rId2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A7BCA-4FD9-407C-B241-D4BBB169C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LibreOffice/7.3.7.2$Linux_X86_64 LibreOffice_project/30$Build-2</Application>
  <AppVersion>15.0000</AppVersion>
  <Pages>27</Pages>
  <Words>5625</Words>
  <Characters>43289</Characters>
  <CharactersWithSpaces>48506</CharactersWithSpaces>
  <Paragraphs>596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2023-09-10T20:21:00Z</dcterms:created>
  <dc:creator>Макс</dc:creator>
  <dc:description/>
  <dc:language>ru-RU</dc:language>
  <cp:lastModifiedBy/>
  <cp:lastPrinted>2019-10-02T08:34:00Z</cp:lastPrinted>
  <dcterms:modified xsi:type="dcterms:W3CDTF">2026-01-29T05:36:05Z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